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8BD09" w14:textId="2A6FDA31" w:rsidR="00B10AC4" w:rsidRDefault="00F15F4D" w:rsidP="002A793B">
      <w:pPr>
        <w:jc w:val="center"/>
        <w:rPr>
          <w:rFonts w:ascii="Times New Roman" w:hAnsi="Times New Roman" w:cs="Times New Roman"/>
          <w:b/>
          <w:sz w:val="28"/>
        </w:rPr>
      </w:pPr>
      <w:r>
        <w:rPr>
          <w:rFonts w:ascii="Times New Roman" w:hAnsi="Times New Roman" w:cs="Times New Roman"/>
          <w:b/>
          <w:sz w:val="28"/>
        </w:rPr>
        <w:t>Default Dependency in Peer-to-Peer Lending: A Copula Approach</w:t>
      </w:r>
    </w:p>
    <w:p w14:paraId="414A41BF" w14:textId="77777777" w:rsidR="00B10AC4" w:rsidRDefault="00B10AC4" w:rsidP="002A793B">
      <w:pPr>
        <w:jc w:val="center"/>
        <w:rPr>
          <w:rFonts w:ascii="Times New Roman" w:hAnsi="Times New Roman" w:cs="Times New Roman"/>
          <w:b/>
          <w:sz w:val="28"/>
        </w:rPr>
      </w:pPr>
    </w:p>
    <w:p w14:paraId="2D9CBFC9" w14:textId="00785F11" w:rsidR="002A793B" w:rsidRPr="0089079A" w:rsidRDefault="002A793B" w:rsidP="00F15F4D">
      <w:pPr>
        <w:jc w:val="center"/>
        <w:rPr>
          <w:rFonts w:ascii="Times New Roman" w:hAnsi="Times New Roman" w:cs="Times New Roman"/>
          <w:b/>
          <w:sz w:val="28"/>
        </w:rPr>
      </w:pPr>
      <w:r w:rsidRPr="0089079A">
        <w:rPr>
          <w:rFonts w:ascii="Times New Roman" w:hAnsi="Times New Roman" w:cs="Times New Roman"/>
          <w:b/>
          <w:sz w:val="28"/>
        </w:rPr>
        <w:t>Leyla Mammadova</w:t>
      </w:r>
    </w:p>
    <w:p w14:paraId="71765483" w14:textId="24E3BF35" w:rsidR="002A793B" w:rsidRDefault="002A793B" w:rsidP="002A793B">
      <w:pPr>
        <w:jc w:val="center"/>
        <w:rPr>
          <w:rFonts w:ascii="Times New Roman" w:hAnsi="Times New Roman" w:cs="Times New Roman"/>
          <w:b/>
          <w:sz w:val="28"/>
        </w:rPr>
      </w:pPr>
    </w:p>
    <w:p w14:paraId="502B184A" w14:textId="5B0E5A62" w:rsidR="00F15F4D" w:rsidRDefault="00F15F4D" w:rsidP="002A793B">
      <w:pPr>
        <w:jc w:val="center"/>
        <w:rPr>
          <w:rFonts w:ascii="Times New Roman" w:hAnsi="Times New Roman" w:cs="Times New Roman"/>
          <w:b/>
          <w:sz w:val="28"/>
        </w:rPr>
      </w:pPr>
      <w:r>
        <w:rPr>
          <w:rFonts w:ascii="Times New Roman" w:hAnsi="Times New Roman" w:cs="Times New Roman"/>
          <w:b/>
          <w:sz w:val="28"/>
        </w:rPr>
        <w:t>Abstract</w:t>
      </w:r>
    </w:p>
    <w:p w14:paraId="50AE519E" w14:textId="77777777" w:rsidR="00F15F4D" w:rsidRPr="00F32375" w:rsidRDefault="00F15F4D" w:rsidP="00F32375">
      <w:pPr>
        <w:jc w:val="both"/>
        <w:rPr>
          <w:rFonts w:ascii="Times New Roman" w:hAnsi="Times New Roman" w:cs="Times New Roman"/>
          <w:sz w:val="24"/>
          <w:szCs w:val="24"/>
        </w:rPr>
      </w:pPr>
    </w:p>
    <w:p w14:paraId="01039801" w14:textId="01F17719" w:rsidR="00C47F05" w:rsidRDefault="004A50D2" w:rsidP="00C47F05">
      <w:pPr>
        <w:spacing w:after="200" w:line="360" w:lineRule="auto"/>
        <w:jc w:val="both"/>
        <w:rPr>
          <w:rFonts w:ascii="Times New Roman" w:eastAsiaTheme="minorEastAsia" w:hAnsi="Times New Roman" w:cs="Times New Roman"/>
          <w:sz w:val="24"/>
          <w:szCs w:val="24"/>
        </w:rPr>
      </w:pPr>
      <w:r w:rsidRPr="004A50D2">
        <w:rPr>
          <w:rFonts w:ascii="Times New Roman" w:hAnsi="Times New Roman" w:cs="Times New Roman"/>
          <w:sz w:val="24"/>
          <w:szCs w:val="24"/>
        </w:rPr>
        <w:t xml:space="preserve">We explore default dependency in P2P lending with a specific focus on asymmetric tail dependency. We use five different copula families to capture </w:t>
      </w:r>
      <w:r w:rsidR="009F5D01">
        <w:rPr>
          <w:rFonts w:ascii="Times New Roman" w:hAnsi="Times New Roman" w:cs="Times New Roman"/>
          <w:sz w:val="24"/>
          <w:szCs w:val="24"/>
        </w:rPr>
        <w:t xml:space="preserve">possible </w:t>
      </w:r>
      <w:r w:rsidRPr="004A50D2">
        <w:rPr>
          <w:rFonts w:ascii="Times New Roman" w:hAnsi="Times New Roman" w:cs="Times New Roman"/>
          <w:sz w:val="24"/>
          <w:szCs w:val="24"/>
        </w:rPr>
        <w:t>non-linearity and a</w:t>
      </w:r>
      <w:r w:rsidR="009F5D01">
        <w:rPr>
          <w:rFonts w:ascii="Times New Roman" w:hAnsi="Times New Roman" w:cs="Times New Roman"/>
          <w:sz w:val="24"/>
          <w:szCs w:val="24"/>
        </w:rPr>
        <w:t>symmetric properties of the loan portfolios</w:t>
      </w:r>
      <w:r w:rsidR="00E72709">
        <w:rPr>
          <w:rFonts w:ascii="Times New Roman" w:hAnsi="Times New Roman" w:cs="Times New Roman"/>
          <w:sz w:val="24"/>
          <w:szCs w:val="24"/>
        </w:rPr>
        <w:t xml:space="preserve">. We apply </w:t>
      </w:r>
      <w:r w:rsidRPr="004A50D2">
        <w:rPr>
          <w:rFonts w:ascii="Times New Roman" w:hAnsi="Times New Roman" w:cs="Times New Roman"/>
          <w:sz w:val="24"/>
          <w:szCs w:val="24"/>
        </w:rPr>
        <w:t>monthly dataset of “Funding C</w:t>
      </w:r>
      <w:r w:rsidR="00E72709">
        <w:rPr>
          <w:rFonts w:ascii="Times New Roman" w:hAnsi="Times New Roman" w:cs="Times New Roman"/>
          <w:sz w:val="24"/>
          <w:szCs w:val="24"/>
        </w:rPr>
        <w:t>ircle” from 08/2010 to 10/2018 by covering six different risky loan segments and therefore, fifteen loan portfolios pairs</w:t>
      </w:r>
      <w:r w:rsidRPr="004A50D2">
        <w:rPr>
          <w:rFonts w:ascii="Times New Roman" w:hAnsi="Times New Roman" w:cs="Times New Roman"/>
          <w:sz w:val="24"/>
          <w:szCs w:val="24"/>
        </w:rPr>
        <w:t xml:space="preserve">. </w:t>
      </w:r>
      <w:r w:rsidR="00E72709">
        <w:rPr>
          <w:rFonts w:ascii="Times New Roman" w:hAnsi="Times New Roman" w:cs="Times New Roman"/>
          <w:sz w:val="24"/>
          <w:szCs w:val="24"/>
        </w:rPr>
        <w:t>F</w:t>
      </w:r>
      <w:r w:rsidR="00E72709">
        <w:rPr>
          <w:rFonts w:ascii="Times New Roman" w:hAnsi="Times New Roman" w:cs="Times New Roman"/>
          <w:sz w:val="24"/>
          <w:szCs w:val="24"/>
        </w:rPr>
        <w:t>rom the estimations of entire distribution</w:t>
      </w:r>
      <w:r w:rsidR="00E72709">
        <w:rPr>
          <w:rFonts w:ascii="Times New Roman" w:hAnsi="Times New Roman" w:cs="Times New Roman"/>
          <w:sz w:val="24"/>
          <w:szCs w:val="24"/>
        </w:rPr>
        <w:t xml:space="preserve"> and upper tails</w:t>
      </w:r>
      <w:r w:rsidR="00E72709">
        <w:rPr>
          <w:rFonts w:ascii="Times New Roman" w:hAnsi="Times New Roman" w:cs="Times New Roman"/>
          <w:sz w:val="24"/>
          <w:szCs w:val="24"/>
        </w:rPr>
        <w:t xml:space="preserve"> of fifteen portfolio pairs</w:t>
      </w:r>
      <w:r w:rsidR="00E72709">
        <w:rPr>
          <w:rFonts w:ascii="Times New Roman" w:hAnsi="Times New Roman" w:cs="Times New Roman"/>
          <w:sz w:val="24"/>
          <w:szCs w:val="24"/>
        </w:rPr>
        <w:t>,</w:t>
      </w:r>
      <w:r w:rsidR="00E72709">
        <w:rPr>
          <w:rFonts w:ascii="Times New Roman" w:hAnsi="Times New Roman" w:cs="Times New Roman"/>
          <w:sz w:val="24"/>
          <w:szCs w:val="24"/>
        </w:rPr>
        <w:t xml:space="preserve"> we find tha</w:t>
      </w:r>
      <w:r w:rsidR="00C47F05">
        <w:rPr>
          <w:rFonts w:ascii="Times New Roman" w:hAnsi="Times New Roman" w:cs="Times New Roman"/>
          <w:sz w:val="24"/>
          <w:szCs w:val="24"/>
        </w:rPr>
        <w:t>t the Gumbel c</w:t>
      </w:r>
      <w:r w:rsidR="00E72709">
        <w:rPr>
          <w:rFonts w:ascii="Times New Roman" w:hAnsi="Times New Roman" w:cs="Times New Roman"/>
          <w:sz w:val="24"/>
          <w:szCs w:val="24"/>
        </w:rPr>
        <w:t>opula representing right tail dependence fit the empir</w:t>
      </w:r>
      <w:r w:rsidR="00E72709">
        <w:rPr>
          <w:rFonts w:ascii="Times New Roman" w:hAnsi="Times New Roman" w:cs="Times New Roman"/>
          <w:sz w:val="24"/>
          <w:szCs w:val="24"/>
        </w:rPr>
        <w:t xml:space="preserve">ical data better others in most cases, followed </w:t>
      </w:r>
      <w:r w:rsidR="00E72709">
        <w:rPr>
          <w:rFonts w:ascii="Times New Roman" w:eastAsiaTheme="minorEastAsia" w:hAnsi="Times New Roman" w:cs="Times New Roman"/>
          <w:sz w:val="24"/>
          <w:szCs w:val="24"/>
        </w:rPr>
        <w:t>by</w:t>
      </w:r>
      <w:r w:rsidR="00C47F05">
        <w:rPr>
          <w:rFonts w:ascii="Times New Roman" w:eastAsiaTheme="minorEastAsia" w:hAnsi="Times New Roman" w:cs="Times New Roman"/>
          <w:sz w:val="24"/>
          <w:szCs w:val="24"/>
        </w:rPr>
        <w:t xml:space="preserve"> the </w:t>
      </w:r>
      <w:r w:rsidR="00E72709">
        <w:rPr>
          <w:rFonts w:ascii="Times New Roman" w:eastAsiaTheme="minorEastAsia" w:hAnsi="Times New Roman" w:cs="Times New Roman"/>
          <w:sz w:val="24"/>
          <w:szCs w:val="24"/>
        </w:rPr>
        <w:t xml:space="preserve"> </w:t>
      </w:r>
      <m:oMath>
        <m:r>
          <w:rPr>
            <w:rFonts w:ascii="Cambria Math" w:hAnsi="Cambria Math" w:cs="Times New Roman"/>
            <w:sz w:val="24"/>
            <w:szCs w:val="24"/>
          </w:rPr>
          <m:t>t</m:t>
        </m:r>
      </m:oMath>
      <w:r w:rsidR="00E72709">
        <w:rPr>
          <w:rFonts w:ascii="Times New Roman" w:hAnsi="Times New Roman" w:cs="Times New Roman"/>
          <w:sz w:val="24"/>
          <w:szCs w:val="24"/>
        </w:rPr>
        <w:t xml:space="preserve">  copula in three cases </w:t>
      </w:r>
      <w:r w:rsidR="00C47F05">
        <w:rPr>
          <w:rFonts w:ascii="Times New Roman" w:hAnsi="Times New Roman" w:cs="Times New Roman"/>
          <w:sz w:val="24"/>
          <w:szCs w:val="24"/>
        </w:rPr>
        <w:t xml:space="preserve">by </w:t>
      </w:r>
      <w:r w:rsidR="00E72709">
        <w:rPr>
          <w:rFonts w:ascii="Times New Roman" w:hAnsi="Times New Roman" w:cs="Times New Roman"/>
          <w:sz w:val="24"/>
          <w:szCs w:val="24"/>
        </w:rPr>
        <w:t>exhibiting symmetric tail dependence. Our results sugg</w:t>
      </w:r>
      <w:r w:rsidR="00C47F05">
        <w:rPr>
          <w:rFonts w:ascii="Times New Roman" w:hAnsi="Times New Roman" w:cs="Times New Roman"/>
          <w:sz w:val="24"/>
          <w:szCs w:val="24"/>
        </w:rPr>
        <w:t xml:space="preserve">est that </w:t>
      </w:r>
      <w:r w:rsidR="00E72709">
        <w:rPr>
          <w:rFonts w:ascii="Times New Roman" w:hAnsi="Times New Roman" w:cs="Times New Roman"/>
          <w:sz w:val="24"/>
          <w:szCs w:val="24"/>
        </w:rPr>
        <w:t xml:space="preserve">not only individual defaults can be </w:t>
      </w:r>
      <w:r w:rsidR="00C47F05">
        <w:rPr>
          <w:rFonts w:ascii="Times New Roman" w:hAnsi="Times New Roman" w:cs="Times New Roman"/>
          <w:sz w:val="24"/>
          <w:szCs w:val="24"/>
        </w:rPr>
        <w:t xml:space="preserve">a </w:t>
      </w:r>
      <w:r w:rsidR="00E72709">
        <w:rPr>
          <w:rFonts w:ascii="Times New Roman" w:hAnsi="Times New Roman" w:cs="Times New Roman"/>
          <w:sz w:val="24"/>
          <w:szCs w:val="24"/>
        </w:rPr>
        <w:t>concerning factor in P2P lending, but also default depe</w:t>
      </w:r>
      <w:r w:rsidR="00FA5AE1">
        <w:rPr>
          <w:rFonts w:ascii="Times New Roman" w:hAnsi="Times New Roman" w:cs="Times New Roman"/>
          <w:sz w:val="24"/>
          <w:szCs w:val="24"/>
        </w:rPr>
        <w:t xml:space="preserve">ndency, particularly in the upper tails </w:t>
      </w:r>
      <w:r w:rsidR="00C47F05">
        <w:rPr>
          <w:rFonts w:ascii="Times New Roman" w:hAnsi="Times New Roman" w:cs="Times New Roman"/>
          <w:sz w:val="24"/>
          <w:szCs w:val="24"/>
        </w:rPr>
        <w:t xml:space="preserve">of </w:t>
      </w:r>
      <w:r w:rsidR="00FA5AE1">
        <w:rPr>
          <w:rFonts w:ascii="Times New Roman" w:hAnsi="Times New Roman" w:cs="Times New Roman"/>
          <w:sz w:val="24"/>
          <w:szCs w:val="24"/>
        </w:rPr>
        <w:t xml:space="preserve">joint default distributions. We also compare </w:t>
      </w:r>
      <w:r w:rsidR="00C47F05">
        <w:rPr>
          <w:rFonts w:ascii="Times New Roman" w:hAnsi="Times New Roman" w:cs="Times New Roman"/>
          <w:sz w:val="24"/>
          <w:szCs w:val="24"/>
        </w:rPr>
        <w:t>the normal and copula approaches with the original dataset in predicting joint extre</w:t>
      </w:r>
      <w:bookmarkStart w:id="0" w:name="_GoBack"/>
      <w:bookmarkEnd w:id="0"/>
      <w:r w:rsidR="00C47F05">
        <w:rPr>
          <w:rFonts w:ascii="Times New Roman" w:hAnsi="Times New Roman" w:cs="Times New Roman"/>
          <w:sz w:val="24"/>
          <w:szCs w:val="24"/>
        </w:rPr>
        <w:t xml:space="preserve">me defaults. </w:t>
      </w:r>
      <w:r w:rsidR="00C47F05">
        <w:rPr>
          <w:rFonts w:ascii="Times New Roman" w:hAnsi="Times New Roman" w:cs="Times New Roman"/>
          <w:sz w:val="24"/>
          <w:szCs w:val="24"/>
        </w:rPr>
        <w:t>T</w:t>
      </w:r>
      <w:r w:rsidR="00C47F05">
        <w:rPr>
          <w:rFonts w:ascii="Times New Roman" w:eastAsiaTheme="minorEastAsia" w:hAnsi="Times New Roman" w:cs="Times New Roman"/>
          <w:sz w:val="24"/>
          <w:szCs w:val="24"/>
        </w:rPr>
        <w:t>he copula method</w:t>
      </w:r>
      <w:r w:rsidR="00C47F05">
        <w:rPr>
          <w:rFonts w:ascii="Times New Roman" w:eastAsiaTheme="minorEastAsia" w:hAnsi="Times New Roman" w:cs="Times New Roman"/>
          <w:sz w:val="24"/>
          <w:szCs w:val="24"/>
        </w:rPr>
        <w:t>s outperform</w:t>
      </w:r>
      <w:r w:rsidR="00C47F05">
        <w:rPr>
          <w:rFonts w:ascii="Times New Roman" w:eastAsiaTheme="minorEastAsia" w:hAnsi="Times New Roman" w:cs="Times New Roman"/>
          <w:sz w:val="24"/>
          <w:szCs w:val="24"/>
        </w:rPr>
        <w:t xml:space="preserve"> the traditional normal method 52 out</w:t>
      </w:r>
      <w:r w:rsidR="00C47F05">
        <w:rPr>
          <w:rFonts w:ascii="Times New Roman" w:eastAsiaTheme="minorEastAsia" w:hAnsi="Times New Roman" w:cs="Times New Roman"/>
          <w:sz w:val="24"/>
          <w:szCs w:val="24"/>
        </w:rPr>
        <w:t xml:space="preserve"> of 75 cases</w:t>
      </w:r>
      <w:r w:rsidR="00C47F05">
        <w:rPr>
          <w:rFonts w:ascii="Times New Roman" w:eastAsiaTheme="minorEastAsia" w:hAnsi="Times New Roman" w:cs="Times New Roman"/>
          <w:sz w:val="24"/>
          <w:szCs w:val="24"/>
        </w:rPr>
        <w:t>. The normal method, however, produce closer e</w:t>
      </w:r>
      <w:r w:rsidR="00C47F05">
        <w:rPr>
          <w:rFonts w:ascii="Times New Roman" w:eastAsiaTheme="minorEastAsia" w:hAnsi="Times New Roman" w:cs="Times New Roman"/>
          <w:sz w:val="24"/>
          <w:szCs w:val="24"/>
        </w:rPr>
        <w:t>stimation in least risky and highest risky</w:t>
      </w:r>
      <w:r w:rsidR="00C47F05">
        <w:rPr>
          <w:rFonts w:ascii="Times New Roman" w:eastAsiaTheme="minorEastAsia" w:hAnsi="Times New Roman" w:cs="Times New Roman"/>
          <w:sz w:val="24"/>
          <w:szCs w:val="24"/>
        </w:rPr>
        <w:t xml:space="preserve"> segments. Moreover, the findings do not support the hypothesis that normal method underestimate extreme defaults. Conversely, we find that in most cases, the normal method estimates considerably higher joint default rates than the original dataset and the copula method. </w:t>
      </w:r>
    </w:p>
    <w:p w14:paraId="6D23FF83" w14:textId="01EB0242" w:rsidR="00E72709" w:rsidRDefault="00C47F05" w:rsidP="00E72709">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20A2438E" w14:textId="190E2E9E" w:rsidR="008966AA" w:rsidRPr="004A50D2" w:rsidRDefault="00E72709" w:rsidP="004A50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793B" w:rsidRPr="004A50D2">
        <w:rPr>
          <w:rFonts w:ascii="Times New Roman" w:hAnsi="Times New Roman" w:cs="Times New Roman"/>
          <w:sz w:val="24"/>
          <w:szCs w:val="24"/>
        </w:rPr>
        <w:br w:type="page"/>
      </w:r>
    </w:p>
    <w:p w14:paraId="138102E2" w14:textId="7680D1EC" w:rsidR="00F46CC8" w:rsidRPr="009E2035" w:rsidRDefault="00F46CC8" w:rsidP="009E2035">
      <w:pPr>
        <w:pStyle w:val="ListParagraph"/>
        <w:numPr>
          <w:ilvl w:val="0"/>
          <w:numId w:val="12"/>
        </w:numPr>
        <w:jc w:val="center"/>
        <w:rPr>
          <w:rFonts w:ascii="Times New Roman" w:hAnsi="Times New Roman" w:cs="Times New Roman"/>
          <w:b/>
          <w:sz w:val="28"/>
          <w:szCs w:val="28"/>
        </w:rPr>
      </w:pPr>
      <w:r w:rsidRPr="009E2035">
        <w:rPr>
          <w:rFonts w:ascii="Times New Roman" w:hAnsi="Times New Roman" w:cs="Times New Roman"/>
          <w:b/>
          <w:sz w:val="28"/>
          <w:szCs w:val="28"/>
        </w:rPr>
        <w:lastRenderedPageBreak/>
        <w:t>Introduction</w:t>
      </w:r>
    </w:p>
    <w:p w14:paraId="6FFF1626" w14:textId="24A4C188" w:rsidR="00A4606C" w:rsidRDefault="00F25583" w:rsidP="00B8256E">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Recent survey among</w:t>
      </w:r>
      <w:r w:rsidR="005B6E95" w:rsidRPr="00B224C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B6E95" w:rsidRPr="00B224CD">
        <w:rPr>
          <w:rFonts w:ascii="Times New Roman" w:hAnsi="Times New Roman" w:cs="Times New Roman"/>
          <w:sz w:val="24"/>
          <w:szCs w:val="24"/>
        </w:rPr>
        <w:t>UK platforms reveals increased concern of participants toward default r</w:t>
      </w:r>
      <w:r w:rsidR="00CC6AC2">
        <w:rPr>
          <w:rFonts w:ascii="Times New Roman" w:hAnsi="Times New Roman" w:cs="Times New Roman"/>
          <w:sz w:val="24"/>
          <w:szCs w:val="24"/>
        </w:rPr>
        <w:t xml:space="preserve">isk. Specifically, </w:t>
      </w:r>
      <w:r w:rsidR="005B6E95" w:rsidRPr="00B224CD">
        <w:rPr>
          <w:rFonts w:ascii="Times New Roman" w:hAnsi="Times New Roman" w:cs="Times New Roman"/>
          <w:sz w:val="24"/>
          <w:szCs w:val="24"/>
        </w:rPr>
        <w:t>40% of P2P business lending platforms</w:t>
      </w:r>
      <w:r w:rsidR="001264E8">
        <w:rPr>
          <w:rFonts w:ascii="Times New Roman" w:hAnsi="Times New Roman" w:cs="Times New Roman"/>
          <w:sz w:val="24"/>
          <w:szCs w:val="24"/>
        </w:rPr>
        <w:t xml:space="preserve"> indicate</w:t>
      </w:r>
      <w:r w:rsidR="005B6E95" w:rsidRPr="00B224CD">
        <w:rPr>
          <w:rFonts w:ascii="Times New Roman" w:hAnsi="Times New Roman" w:cs="Times New Roman"/>
          <w:sz w:val="24"/>
          <w:szCs w:val="24"/>
        </w:rPr>
        <w:t xml:space="preserve"> default as “high” or “very high” risk level (Zhang, et al., 2018</w:t>
      </w:r>
      <w:r w:rsidR="00D51864">
        <w:rPr>
          <w:rFonts w:ascii="Times New Roman" w:hAnsi="Times New Roman" w:cs="Times New Roman"/>
          <w:sz w:val="24"/>
          <w:szCs w:val="24"/>
        </w:rPr>
        <w:t>)</w:t>
      </w:r>
      <w:r w:rsidR="00BD2C5E">
        <w:rPr>
          <w:rFonts w:ascii="Times New Roman" w:hAnsi="Times New Roman" w:cs="Times New Roman"/>
          <w:sz w:val="24"/>
          <w:szCs w:val="24"/>
        </w:rPr>
        <w:t xml:space="preserve">. </w:t>
      </w:r>
      <w:r w:rsidR="00E147B9">
        <w:rPr>
          <w:rFonts w:ascii="Times New Roman" w:hAnsi="Times New Roman" w:cs="Times New Roman"/>
          <w:sz w:val="24"/>
          <w:szCs w:val="24"/>
        </w:rPr>
        <w:t>Although, i</w:t>
      </w:r>
      <w:r w:rsidR="00BD2C5E" w:rsidRPr="00B224CD">
        <w:rPr>
          <w:rFonts w:ascii="Times New Roman" w:hAnsi="Times New Roman" w:cs="Times New Roman"/>
          <w:sz w:val="24"/>
          <w:szCs w:val="24"/>
        </w:rPr>
        <w:t>ndividual defaults are not the major concern of credit risk if the portfolio is we</w:t>
      </w:r>
      <w:r w:rsidR="00E147B9">
        <w:rPr>
          <w:rFonts w:ascii="Times New Roman" w:hAnsi="Times New Roman" w:cs="Times New Roman"/>
          <w:sz w:val="24"/>
          <w:szCs w:val="24"/>
        </w:rPr>
        <w:t xml:space="preserve">ll diversified, </w:t>
      </w:r>
      <w:r w:rsidR="005C3D08" w:rsidRPr="00B224CD">
        <w:rPr>
          <w:rFonts w:ascii="Times New Roman" w:hAnsi="Times New Roman" w:cs="Times New Roman"/>
          <w:sz w:val="24"/>
          <w:szCs w:val="24"/>
        </w:rPr>
        <w:t>in the case of strong systemati</w:t>
      </w:r>
      <w:r w:rsidR="005C3D08">
        <w:rPr>
          <w:rFonts w:ascii="Times New Roman" w:hAnsi="Times New Roman" w:cs="Times New Roman"/>
          <w:sz w:val="24"/>
          <w:szCs w:val="24"/>
        </w:rPr>
        <w:t>c dependency between obligators</w:t>
      </w:r>
      <w:r w:rsidR="005C3D08">
        <w:rPr>
          <w:rFonts w:ascii="Times New Roman" w:hAnsi="Times New Roman" w:cs="Times New Roman"/>
          <w:sz w:val="24"/>
          <w:szCs w:val="24"/>
        </w:rPr>
        <w:t xml:space="preserve"> </w:t>
      </w:r>
      <w:r w:rsidR="00E147B9">
        <w:rPr>
          <w:rFonts w:ascii="Times New Roman" w:hAnsi="Times New Roman" w:cs="Times New Roman"/>
          <w:sz w:val="24"/>
          <w:szCs w:val="24"/>
        </w:rPr>
        <w:t>even a portfolio including many s</w:t>
      </w:r>
      <w:r w:rsidR="005C3D08">
        <w:rPr>
          <w:rFonts w:ascii="Times New Roman" w:hAnsi="Times New Roman" w:cs="Times New Roman"/>
          <w:sz w:val="24"/>
          <w:szCs w:val="24"/>
        </w:rPr>
        <w:t xml:space="preserve">mall loans can be highly risky. </w:t>
      </w:r>
    </w:p>
    <w:p w14:paraId="4C0435B4" w14:textId="422D91EE" w:rsidR="0070007A" w:rsidRDefault="003744BA" w:rsidP="00B8256E">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Default dependency has been widely explored in the cre</w:t>
      </w:r>
      <w:r w:rsidR="00191B4D">
        <w:rPr>
          <w:rFonts w:ascii="Times New Roman" w:hAnsi="Times New Roman" w:cs="Times New Roman"/>
          <w:sz w:val="24"/>
          <w:szCs w:val="24"/>
        </w:rPr>
        <w:t xml:space="preserve">dit risk management literature as </w:t>
      </w:r>
      <w:r w:rsidR="00191B4D" w:rsidRPr="00B224CD">
        <w:rPr>
          <w:rFonts w:ascii="Times New Roman" w:hAnsi="Times New Roman" w:cs="Times New Roman"/>
          <w:sz w:val="24"/>
          <w:szCs w:val="24"/>
        </w:rPr>
        <w:t xml:space="preserve">it affects the distribution of loan portfolio losses and is therefore critical in determining quantiles or other risk measure used for allocating capital for solvency purposes </w:t>
      </w:r>
      <w:r w:rsidR="00191B4D" w:rsidRPr="00B224CD">
        <w:rPr>
          <w:rFonts w:ascii="Times New Roman" w:hAnsi="Times New Roman" w:cs="Times New Roman"/>
          <w:sz w:val="24"/>
          <w:szCs w:val="24"/>
        </w:rPr>
        <w:fldChar w:fldCharType="begin" w:fldLock="1"/>
      </w:r>
      <w:r w:rsidR="00191B4D" w:rsidRPr="00B224CD">
        <w:rPr>
          <w:rFonts w:ascii="Times New Roman" w:hAnsi="Times New Roman" w:cs="Times New Roman"/>
          <w:sz w:val="24"/>
          <w:szCs w:val="24"/>
        </w:rPr>
        <w:instrText>ADDIN CSL_CITATION { "citationItems" : [ { "id" : "ITEM-1", "itemData" : { "ISBN" : "9780691089294", "abstract" : "Corporate liabilities as contingent claims -- Endogenous default boundaries and optimal capital structure -- Statistical techniques for analyzing defaults -- Intensity modeling -- Rating-based term-structure models -- Credit risk and interest-rate swaps -- Credit default swaps, CDOs, and related products -- Modeling dependent defaults.", "author" : [ { "dropping-particle" : "", "family" : "Lando", "given" : "David", "non-dropping-particle" : "", "parse-names" : false, "suffix" : "" } ], "id" : "ITEM-1", "issued" : { "date-parts" : [ [ "2004" ] ] }, "number-of-pages" : "310", "publisher" : "Princeton University Press", "title" : "Credit risk modeling : theory and applications", "type" : "book" }, "uris" : [ "http://www.mendeley.com/documents/?uuid=24ae1434-fb13-3b1b-81c0-48a83e0cbf66" ] } ], "mendeley" : { "formattedCitation" : "(Lando, 2004)", "plainTextFormattedCitation" : "(Lando, 2004)", "previouslyFormattedCitation" : "(Lando, 2004)" }, "properties" : {  }, "schema" : "https://github.com/citation-style-language/schema/raw/master/csl-citation.json" }</w:instrText>
      </w:r>
      <w:r w:rsidR="00191B4D" w:rsidRPr="00B224CD">
        <w:rPr>
          <w:rFonts w:ascii="Times New Roman" w:hAnsi="Times New Roman" w:cs="Times New Roman"/>
          <w:sz w:val="24"/>
          <w:szCs w:val="24"/>
        </w:rPr>
        <w:fldChar w:fldCharType="separate"/>
      </w:r>
      <w:r w:rsidR="00191B4D" w:rsidRPr="00B224CD">
        <w:rPr>
          <w:rFonts w:ascii="Times New Roman" w:hAnsi="Times New Roman" w:cs="Times New Roman"/>
          <w:noProof/>
          <w:sz w:val="24"/>
          <w:szCs w:val="24"/>
        </w:rPr>
        <w:t>(Lando, 2004)</w:t>
      </w:r>
      <w:r w:rsidR="00191B4D" w:rsidRPr="00B224CD">
        <w:rPr>
          <w:rFonts w:ascii="Times New Roman" w:hAnsi="Times New Roman" w:cs="Times New Roman"/>
          <w:sz w:val="24"/>
          <w:szCs w:val="24"/>
        </w:rPr>
        <w:fldChar w:fldCharType="end"/>
      </w:r>
      <w:r w:rsidR="005C3D08">
        <w:rPr>
          <w:rFonts w:ascii="Times New Roman" w:hAnsi="Times New Roman" w:cs="Times New Roman"/>
          <w:sz w:val="24"/>
          <w:szCs w:val="24"/>
        </w:rPr>
        <w:t>.</w:t>
      </w:r>
      <w:r w:rsidR="0070007A">
        <w:rPr>
          <w:rFonts w:ascii="Times New Roman" w:hAnsi="Times New Roman" w:cs="Times New Roman"/>
          <w:sz w:val="24"/>
          <w:szCs w:val="24"/>
        </w:rPr>
        <w:t xml:space="preserve"> Frey, McNeil, and Nyfeler (2003) show that j</w:t>
      </w:r>
      <w:r w:rsidR="0070007A">
        <w:rPr>
          <w:rFonts w:ascii="Times New Roman" w:hAnsi="Times New Roman" w:cs="Times New Roman"/>
          <w:sz w:val="24"/>
          <w:szCs w:val="24"/>
        </w:rPr>
        <w:t xml:space="preserve">oint default events have an important impact on the performance of loans as payoff is linked </w:t>
      </w:r>
      <w:r w:rsidR="0070007A">
        <w:rPr>
          <w:rFonts w:ascii="Times New Roman" w:hAnsi="Times New Roman" w:cs="Times New Roman"/>
          <w:sz w:val="24"/>
          <w:szCs w:val="24"/>
        </w:rPr>
        <w:t>to the loss of whole portfolio</w:t>
      </w:r>
      <w:r w:rsidR="0070007A">
        <w:rPr>
          <w:rFonts w:ascii="Times New Roman" w:hAnsi="Times New Roman" w:cs="Times New Roman"/>
          <w:sz w:val="24"/>
          <w:szCs w:val="24"/>
        </w:rPr>
        <w:t xml:space="preserve">. </w:t>
      </w:r>
      <w:r w:rsidR="0070007A">
        <w:rPr>
          <w:rFonts w:ascii="Times New Roman" w:hAnsi="Times New Roman" w:cs="Times New Roman"/>
          <w:sz w:val="24"/>
          <w:szCs w:val="24"/>
        </w:rPr>
        <w:t xml:space="preserve">Due to the </w:t>
      </w:r>
      <w:r w:rsidR="0070007A" w:rsidRPr="009E4D03">
        <w:rPr>
          <w:rFonts w:ascii="Times New Roman" w:hAnsi="Times New Roman" w:cs="Times New Roman"/>
          <w:sz w:val="24"/>
          <w:szCs w:val="24"/>
        </w:rPr>
        <w:t>contingency effect</w:t>
      </w:r>
      <w:r w:rsidR="0070007A">
        <w:rPr>
          <w:rFonts w:ascii="Times New Roman" w:hAnsi="Times New Roman" w:cs="Times New Roman"/>
          <w:sz w:val="24"/>
          <w:szCs w:val="24"/>
        </w:rPr>
        <w:t>,</w:t>
      </w:r>
      <w:r w:rsidR="0070007A" w:rsidRPr="009E4D03">
        <w:rPr>
          <w:rFonts w:ascii="Times New Roman" w:hAnsi="Times New Roman" w:cs="Times New Roman"/>
          <w:sz w:val="24"/>
          <w:szCs w:val="24"/>
        </w:rPr>
        <w:t xml:space="preserve"> the d</w:t>
      </w:r>
      <w:r w:rsidR="0070007A">
        <w:rPr>
          <w:rFonts w:ascii="Times New Roman" w:hAnsi="Times New Roman" w:cs="Times New Roman"/>
          <w:sz w:val="24"/>
          <w:szCs w:val="24"/>
        </w:rPr>
        <w:t>efault of one counter party can</w:t>
      </w:r>
      <w:r w:rsidR="0070007A" w:rsidRPr="009E4D03">
        <w:rPr>
          <w:rFonts w:ascii="Times New Roman" w:hAnsi="Times New Roman" w:cs="Times New Roman"/>
          <w:sz w:val="24"/>
          <w:szCs w:val="24"/>
        </w:rPr>
        <w:t xml:space="preserve"> drive </w:t>
      </w:r>
      <w:r w:rsidR="0070007A">
        <w:rPr>
          <w:rFonts w:ascii="Times New Roman" w:hAnsi="Times New Roman" w:cs="Times New Roman"/>
          <w:sz w:val="24"/>
          <w:szCs w:val="24"/>
        </w:rPr>
        <w:t>the default of others and large unexpected losses in the case of</w:t>
      </w:r>
      <w:r w:rsidR="0070007A" w:rsidRPr="009E4D03">
        <w:rPr>
          <w:rFonts w:ascii="Times New Roman" w:hAnsi="Times New Roman" w:cs="Times New Roman"/>
          <w:sz w:val="24"/>
          <w:szCs w:val="24"/>
        </w:rPr>
        <w:t xml:space="preserve"> strong systematic dependency</w:t>
      </w:r>
      <w:r w:rsidR="0070007A">
        <w:rPr>
          <w:rFonts w:ascii="Times New Roman" w:hAnsi="Times New Roman" w:cs="Times New Roman"/>
          <w:sz w:val="24"/>
          <w:szCs w:val="24"/>
        </w:rPr>
        <w:t xml:space="preserve"> (Servigny, 2004).</w:t>
      </w:r>
    </w:p>
    <w:p w14:paraId="69443844" w14:textId="4CE46A7D" w:rsidR="0070007A" w:rsidRDefault="00605970" w:rsidP="004827ED">
      <w:pPr>
        <w:spacing w:line="360" w:lineRule="auto"/>
        <w:jc w:val="both"/>
        <w:rPr>
          <w:rFonts w:ascii="Times New Roman" w:hAnsi="Times New Roman" w:cs="Times New Roman"/>
          <w:sz w:val="24"/>
          <w:szCs w:val="24"/>
        </w:rPr>
      </w:pPr>
      <w:r w:rsidRPr="00406966">
        <w:rPr>
          <w:rFonts w:ascii="Times New Roman" w:hAnsi="Times New Roman" w:cs="Times New Roman"/>
          <w:sz w:val="24"/>
          <w:szCs w:val="24"/>
        </w:rPr>
        <w:t>Developing default dependency models has been a major concern as part of general development towards an active and market-based management of credit risks in banks and other financial institutions</w:t>
      </w:r>
      <w:r>
        <w:rPr>
          <w:rFonts w:ascii="Times New Roman" w:hAnsi="Times New Roman" w:cs="Times New Roman"/>
          <w:sz w:val="24"/>
          <w:szCs w:val="24"/>
        </w:rPr>
        <w:t xml:space="preserve">. </w:t>
      </w:r>
      <w:r>
        <w:rPr>
          <w:rFonts w:ascii="Times New Roman" w:hAnsi="Times New Roman" w:cs="Times New Roman"/>
          <w:sz w:val="24"/>
          <w:szCs w:val="24"/>
        </w:rPr>
        <w:t xml:space="preserve">Different models or small moderations to the models describing dependency can have a considerable impact </w:t>
      </w:r>
      <w:r w:rsidRPr="009E4D03">
        <w:rPr>
          <w:rFonts w:ascii="Times New Roman" w:hAnsi="Times New Roman" w:cs="Times New Roman"/>
          <w:sz w:val="24"/>
          <w:szCs w:val="24"/>
        </w:rPr>
        <w:t>on the resulting credit loss dis</w:t>
      </w:r>
      <w:r>
        <w:rPr>
          <w:rFonts w:ascii="Times New Roman" w:hAnsi="Times New Roman" w:cs="Times New Roman"/>
          <w:sz w:val="24"/>
          <w:szCs w:val="24"/>
        </w:rPr>
        <w:t xml:space="preserve">tribution, particularly in </w:t>
      </w:r>
      <w:r w:rsidRPr="009E4D03">
        <w:rPr>
          <w:rFonts w:ascii="Times New Roman" w:hAnsi="Times New Roman" w:cs="Times New Roman"/>
          <w:sz w:val="24"/>
          <w:szCs w:val="24"/>
        </w:rPr>
        <w:t>tail.</w:t>
      </w:r>
      <w:r>
        <w:rPr>
          <w:rFonts w:ascii="Times New Roman" w:hAnsi="Times New Roman" w:cs="Times New Roman"/>
          <w:sz w:val="24"/>
          <w:szCs w:val="24"/>
        </w:rPr>
        <w:t xml:space="preserve"> The literature on default correlation, concerning on large portfolios tend to focus on </w:t>
      </w:r>
      <w:r w:rsidR="004827ED">
        <w:rPr>
          <w:rFonts w:ascii="Times New Roman" w:hAnsi="Times New Roman" w:cs="Times New Roman"/>
          <w:sz w:val="24"/>
          <w:szCs w:val="24"/>
        </w:rPr>
        <w:t xml:space="preserve">traditional models such as </w:t>
      </w:r>
      <w:r>
        <w:rPr>
          <w:rFonts w:ascii="Times New Roman" w:hAnsi="Times New Roman" w:cs="Times New Roman"/>
          <w:sz w:val="24"/>
          <w:szCs w:val="24"/>
        </w:rPr>
        <w:t>JP Morgan’</w:t>
      </w:r>
      <w:r w:rsidR="004827ED">
        <w:rPr>
          <w:rFonts w:ascii="Times New Roman" w:hAnsi="Times New Roman" w:cs="Times New Roman"/>
          <w:sz w:val="24"/>
          <w:szCs w:val="24"/>
        </w:rPr>
        <w:t xml:space="preserve">s Credit Metrics (1997) and </w:t>
      </w:r>
      <w:r>
        <w:rPr>
          <w:rFonts w:ascii="Times New Roman" w:hAnsi="Times New Roman" w:cs="Times New Roman"/>
          <w:sz w:val="24"/>
          <w:szCs w:val="24"/>
        </w:rPr>
        <w:t>Credit Suisse Credit Risk+ (1997). However, this kind of models can be subjected to considerable model risk, as they hold simplified linearity assumptions between individual defaults which are not often the case in credit risk (</w:t>
      </w:r>
      <w:r w:rsidRPr="009E4D03">
        <w:rPr>
          <w:rFonts w:ascii="Times New Roman" w:hAnsi="Times New Roman" w:cs="Times New Roman"/>
          <w:sz w:val="24"/>
          <w:szCs w:val="24"/>
        </w:rPr>
        <w:t>Frey, McNeil, and Nyfele</w:t>
      </w:r>
      <w:r>
        <w:rPr>
          <w:rFonts w:ascii="Times New Roman" w:hAnsi="Times New Roman" w:cs="Times New Roman"/>
          <w:sz w:val="24"/>
          <w:szCs w:val="24"/>
        </w:rPr>
        <w:t xml:space="preserve">r, 2001; Frey and McNeil, </w:t>
      </w:r>
      <w:r>
        <w:rPr>
          <w:rFonts w:ascii="Times New Roman" w:hAnsi="Times New Roman" w:cs="Times New Roman"/>
          <w:sz w:val="24"/>
          <w:szCs w:val="24"/>
        </w:rPr>
        <w:t>2002</w:t>
      </w:r>
      <w:r>
        <w:rPr>
          <w:rFonts w:ascii="Times New Roman" w:hAnsi="Times New Roman" w:cs="Times New Roman"/>
          <w:sz w:val="24"/>
          <w:szCs w:val="24"/>
        </w:rPr>
        <w:t xml:space="preserve">). </w:t>
      </w:r>
      <w:r w:rsidR="004827ED">
        <w:rPr>
          <w:rFonts w:ascii="Times New Roman" w:hAnsi="Times New Roman" w:cs="Times New Roman"/>
          <w:sz w:val="24"/>
          <w:szCs w:val="24"/>
        </w:rPr>
        <w:t xml:space="preserve">Instead, a number studies (Embrechts et al, 2002; Nikoloulopoulos et al, 2012; Fang and Madsen, </w:t>
      </w:r>
      <w:r w:rsidR="004827ED" w:rsidRPr="00406966">
        <w:rPr>
          <w:rFonts w:ascii="Times New Roman" w:hAnsi="Times New Roman" w:cs="Times New Roman"/>
          <w:sz w:val="24"/>
          <w:szCs w:val="24"/>
        </w:rPr>
        <w:t>2013)</w:t>
      </w:r>
      <w:r w:rsidR="004827ED">
        <w:rPr>
          <w:rFonts w:ascii="Times New Roman" w:hAnsi="Times New Roman" w:cs="Times New Roman"/>
          <w:sz w:val="24"/>
          <w:szCs w:val="24"/>
        </w:rPr>
        <w:t xml:space="preserve"> apply copula models as they are suitable to capture non-linearity and asymmetric dependence between individual defaults of a portfolio. </w:t>
      </w:r>
    </w:p>
    <w:p w14:paraId="0EA904EB" w14:textId="29F5AC7C" w:rsidR="007F70D2" w:rsidRPr="00B224CD" w:rsidRDefault="00941D6C" w:rsidP="00941D6C">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similar studies have not been carried out of P2P lending</w:t>
      </w:r>
      <w:r w:rsidR="009E335C">
        <w:rPr>
          <w:rFonts w:ascii="Times New Roman" w:hAnsi="Times New Roman" w:cs="Times New Roman"/>
          <w:sz w:val="24"/>
          <w:szCs w:val="24"/>
        </w:rPr>
        <w:t>,</w:t>
      </w:r>
      <w:r>
        <w:rPr>
          <w:rFonts w:ascii="Times New Roman" w:hAnsi="Times New Roman" w:cs="Times New Roman"/>
          <w:sz w:val="24"/>
          <w:szCs w:val="24"/>
        </w:rPr>
        <w:t xml:space="preserve"> given it is relatively new phenomenon in financial markets. </w:t>
      </w:r>
      <w:r>
        <w:rPr>
          <w:rFonts w:ascii="Times New Roman" w:hAnsi="Times New Roman" w:cs="Times New Roman"/>
          <w:sz w:val="24"/>
          <w:szCs w:val="24"/>
        </w:rPr>
        <w:t xml:space="preserve">While P2P lending is considered less risky than traditional banking, its novel nature and lack of experience in the stress scenarios might be </w:t>
      </w:r>
      <w:r w:rsidR="009E335C">
        <w:rPr>
          <w:rFonts w:ascii="Times New Roman" w:hAnsi="Times New Roman" w:cs="Times New Roman"/>
          <w:sz w:val="24"/>
          <w:szCs w:val="24"/>
        </w:rPr>
        <w:t xml:space="preserve">the </w:t>
      </w:r>
      <w:r>
        <w:rPr>
          <w:rFonts w:ascii="Times New Roman" w:hAnsi="Times New Roman" w:cs="Times New Roman"/>
          <w:sz w:val="24"/>
          <w:szCs w:val="24"/>
        </w:rPr>
        <w:t xml:space="preserve">indications to be less confident regarding the risk framework of P2P lending. </w:t>
      </w:r>
      <w:r>
        <w:rPr>
          <w:rFonts w:ascii="Times New Roman" w:hAnsi="Times New Roman" w:cs="Times New Roman"/>
          <w:sz w:val="24"/>
          <w:szCs w:val="24"/>
        </w:rPr>
        <w:t xml:space="preserve"> </w:t>
      </w:r>
      <w:r w:rsidRPr="00B224CD">
        <w:rPr>
          <w:rFonts w:ascii="Times New Roman" w:hAnsi="Times New Roman" w:cs="Times New Roman"/>
          <w:sz w:val="24"/>
          <w:szCs w:val="24"/>
        </w:rPr>
        <w:t xml:space="preserve">Peer to peer platforms (P2P) transfers the traditional idea of bank lending to online platforms. </w:t>
      </w:r>
      <w:r>
        <w:rPr>
          <w:rFonts w:ascii="Times New Roman" w:hAnsi="Times New Roman" w:cs="Times New Roman"/>
          <w:sz w:val="24"/>
          <w:szCs w:val="24"/>
        </w:rPr>
        <w:t xml:space="preserve">The platforms do not take risk on the balance sheet, as they do not accept deposits from customers (Deloitte, </w:t>
      </w:r>
      <w:r>
        <w:rPr>
          <w:rFonts w:ascii="Times New Roman" w:hAnsi="Times New Roman" w:cs="Times New Roman"/>
          <w:sz w:val="24"/>
          <w:szCs w:val="24"/>
        </w:rPr>
        <w:lastRenderedPageBreak/>
        <w:t>2016). However, investors bear the entire credit risk</w:t>
      </w:r>
      <w:r w:rsidR="009E335C">
        <w:rPr>
          <w:rFonts w:ascii="Times New Roman" w:hAnsi="Times New Roman" w:cs="Times New Roman"/>
          <w:sz w:val="24"/>
          <w:szCs w:val="24"/>
        </w:rPr>
        <w:t xml:space="preserve"> because</w:t>
      </w:r>
      <w:r>
        <w:rPr>
          <w:rFonts w:ascii="Times New Roman" w:hAnsi="Times New Roman" w:cs="Times New Roman"/>
          <w:sz w:val="24"/>
          <w:szCs w:val="24"/>
        </w:rPr>
        <w:t xml:space="preserve"> there is no intermediary between borrowers and lenders.</w:t>
      </w:r>
      <w:r w:rsidR="009E335C">
        <w:rPr>
          <w:rFonts w:ascii="Times New Roman" w:hAnsi="Times New Roman" w:cs="Times New Roman"/>
          <w:sz w:val="24"/>
          <w:szCs w:val="24"/>
        </w:rPr>
        <w:t xml:space="preserve"> Apart from individual defaults, joint defaults may create additional systematic risks in the market.</w:t>
      </w:r>
      <w:r>
        <w:rPr>
          <w:rFonts w:ascii="Times New Roman" w:hAnsi="Times New Roman" w:cs="Times New Roman"/>
          <w:sz w:val="24"/>
          <w:szCs w:val="24"/>
        </w:rPr>
        <w:t xml:space="preserve"> Therefore, it is worthwhile to explore default dependency in P2P lending.</w:t>
      </w:r>
      <w:r w:rsidR="009E335C">
        <w:rPr>
          <w:rFonts w:ascii="Times New Roman" w:hAnsi="Times New Roman" w:cs="Times New Roman"/>
          <w:sz w:val="24"/>
          <w:szCs w:val="24"/>
        </w:rPr>
        <w:t xml:space="preserve"> Moreover, t</w:t>
      </w:r>
      <w:r w:rsidR="007F70D2">
        <w:rPr>
          <w:rFonts w:ascii="Times New Roman" w:hAnsi="Times New Roman" w:cs="Times New Roman"/>
          <w:sz w:val="24"/>
          <w:szCs w:val="24"/>
        </w:rPr>
        <w:t>here is a tendency that regulators are willing to take steps to further regulate or at least a better reporting framework in the FinTech industry</w:t>
      </w:r>
      <w:r w:rsidR="009E335C">
        <w:rPr>
          <w:rStyle w:val="FootnoteReference"/>
          <w:rFonts w:ascii="Times New Roman" w:hAnsi="Times New Roman" w:cs="Times New Roman"/>
          <w:sz w:val="24"/>
          <w:szCs w:val="24"/>
        </w:rPr>
        <w:footnoteReference w:id="1"/>
      </w:r>
      <w:r w:rsidR="007F70D2">
        <w:rPr>
          <w:rFonts w:ascii="Times New Roman" w:hAnsi="Times New Roman" w:cs="Times New Roman"/>
          <w:sz w:val="24"/>
          <w:szCs w:val="24"/>
        </w:rPr>
        <w:t xml:space="preserve">. </w:t>
      </w:r>
      <w:r w:rsidR="009E335C">
        <w:rPr>
          <w:rFonts w:ascii="Times New Roman" w:hAnsi="Times New Roman" w:cs="Times New Roman"/>
          <w:sz w:val="24"/>
          <w:szCs w:val="24"/>
        </w:rPr>
        <w:t xml:space="preserve">Therefore, this study might helpful for regulators to understand statistical properties of joint defaults in P2P lending. </w:t>
      </w:r>
    </w:p>
    <w:p w14:paraId="0796172F" w14:textId="519396D1" w:rsidR="001A0068" w:rsidRPr="00B224CD" w:rsidRDefault="00DD7699" w:rsidP="001A0068">
      <w:pPr>
        <w:spacing w:after="200" w:line="360" w:lineRule="auto"/>
        <w:jc w:val="both"/>
        <w:rPr>
          <w:rFonts w:ascii="Times New Roman" w:hAnsi="Times New Roman" w:cs="Times New Roman"/>
          <w:sz w:val="24"/>
          <w:szCs w:val="24"/>
        </w:rPr>
      </w:pPr>
      <w:bookmarkStart w:id="1" w:name="_Hlk528331631"/>
      <w:r>
        <w:rPr>
          <w:rFonts w:ascii="Times New Roman" w:hAnsi="Times New Roman" w:cs="Times New Roman"/>
          <w:sz w:val="24"/>
          <w:szCs w:val="24"/>
        </w:rPr>
        <w:t xml:space="preserve">This paper contributes to the credit risk management and FinTech literature in two ways. First, we explore default dependency in P2P lending with a specific focus on asymmetric tail dependency. </w:t>
      </w:r>
      <w:r w:rsidRPr="00621E15">
        <w:rPr>
          <w:rFonts w:ascii="Times New Roman" w:hAnsi="Times New Roman" w:cs="Times New Roman"/>
          <w:sz w:val="24"/>
          <w:szCs w:val="24"/>
        </w:rPr>
        <w:t>We conduct an empir</w:t>
      </w:r>
      <w:r w:rsidR="004A50D2">
        <w:rPr>
          <w:rFonts w:ascii="Times New Roman" w:hAnsi="Times New Roman" w:cs="Times New Roman"/>
          <w:sz w:val="24"/>
          <w:szCs w:val="24"/>
        </w:rPr>
        <w:t xml:space="preserve">ical study based on </w:t>
      </w:r>
      <w:r w:rsidRPr="00621E15">
        <w:rPr>
          <w:rFonts w:ascii="Times New Roman" w:hAnsi="Times New Roman" w:cs="Times New Roman"/>
          <w:sz w:val="24"/>
          <w:szCs w:val="24"/>
        </w:rPr>
        <w:t>monthly data</w:t>
      </w:r>
      <w:r w:rsidR="004A50D2">
        <w:rPr>
          <w:rFonts w:ascii="Times New Roman" w:hAnsi="Times New Roman" w:cs="Times New Roman"/>
          <w:sz w:val="24"/>
          <w:szCs w:val="24"/>
        </w:rPr>
        <w:t>set</w:t>
      </w:r>
      <w:r w:rsidRPr="00621E15">
        <w:rPr>
          <w:rFonts w:ascii="Times New Roman" w:hAnsi="Times New Roman" w:cs="Times New Roman"/>
          <w:sz w:val="24"/>
          <w:szCs w:val="24"/>
        </w:rPr>
        <w:t xml:space="preserve"> </w:t>
      </w:r>
      <w:r w:rsidR="00621E15" w:rsidRPr="00621E15">
        <w:rPr>
          <w:rFonts w:ascii="Times New Roman" w:hAnsi="Times New Roman" w:cs="Times New Roman"/>
          <w:sz w:val="24"/>
          <w:szCs w:val="24"/>
        </w:rPr>
        <w:t xml:space="preserve">of “Funding Circle” </w:t>
      </w:r>
      <w:r w:rsidRPr="00621E15">
        <w:rPr>
          <w:rFonts w:ascii="Times New Roman" w:hAnsi="Times New Roman" w:cs="Times New Roman"/>
          <w:sz w:val="24"/>
          <w:szCs w:val="24"/>
        </w:rPr>
        <w:t>from 08/2010 to 10/2018</w:t>
      </w:r>
      <w:r w:rsidR="00621E15" w:rsidRPr="00621E15">
        <w:rPr>
          <w:rFonts w:ascii="Times New Roman" w:hAnsi="Times New Roman" w:cs="Times New Roman"/>
          <w:sz w:val="24"/>
          <w:szCs w:val="24"/>
        </w:rPr>
        <w:t xml:space="preserve">. The platform </w:t>
      </w:r>
      <w:r w:rsidRPr="00621E15">
        <w:rPr>
          <w:rFonts w:ascii="Times New Roman" w:hAnsi="Times New Roman" w:cs="Times New Roman"/>
          <w:sz w:val="24"/>
          <w:szCs w:val="24"/>
        </w:rPr>
        <w:t>operates in several big markets including the UK, US, Germany and the Netherlands. As of 2018, Funding Circle manages more than 5 trillion USD and helps more than 85000 SME reach funding throughout the world</w:t>
      </w:r>
      <w:r w:rsidRPr="00621E15">
        <w:rPr>
          <w:rStyle w:val="FootnoteReference"/>
          <w:rFonts w:ascii="Times New Roman" w:hAnsi="Times New Roman" w:cs="Times New Roman"/>
          <w:sz w:val="24"/>
          <w:szCs w:val="24"/>
        </w:rPr>
        <w:footnoteReference w:id="2"/>
      </w:r>
      <w:r w:rsidRPr="00621E15">
        <w:rPr>
          <w:rFonts w:ascii="Times New Roman" w:hAnsi="Times New Roman" w:cs="Times New Roman"/>
          <w:sz w:val="24"/>
          <w:szCs w:val="24"/>
        </w:rPr>
        <w:t>. The dataset contains detailed information about payment status of six different borrower groups classified on their risky levels</w:t>
      </w:r>
      <w:r w:rsidR="00621E15" w:rsidRPr="00621E15">
        <w:rPr>
          <w:rFonts w:ascii="Times New Roman" w:hAnsi="Times New Roman" w:cs="Times New Roman"/>
          <w:sz w:val="24"/>
          <w:szCs w:val="24"/>
        </w:rPr>
        <w:t>.</w:t>
      </w:r>
      <w:r w:rsidRPr="00B224CD">
        <w:rPr>
          <w:rFonts w:ascii="Times New Roman" w:hAnsi="Times New Roman" w:cs="Times New Roman"/>
          <w:sz w:val="24"/>
          <w:szCs w:val="24"/>
        </w:rPr>
        <w:t xml:space="preserve"> </w:t>
      </w:r>
      <w:r w:rsidR="001A0068">
        <w:rPr>
          <w:rFonts w:ascii="Times New Roman" w:hAnsi="Times New Roman" w:cs="Times New Roman"/>
          <w:sz w:val="24"/>
          <w:szCs w:val="24"/>
        </w:rPr>
        <w:t xml:space="preserve">The </w:t>
      </w:r>
      <w:r w:rsidR="001A0068" w:rsidRPr="00B224CD">
        <w:rPr>
          <w:rFonts w:ascii="Times New Roman" w:hAnsi="Times New Roman" w:cs="Times New Roman"/>
          <w:sz w:val="24"/>
          <w:szCs w:val="24"/>
        </w:rPr>
        <w:t xml:space="preserve">default rates </w:t>
      </w:r>
      <w:r w:rsidR="001A0068">
        <w:rPr>
          <w:rFonts w:ascii="Times New Roman" w:hAnsi="Times New Roman" w:cs="Times New Roman"/>
          <w:sz w:val="24"/>
          <w:szCs w:val="24"/>
        </w:rPr>
        <w:t xml:space="preserve">are calculated </w:t>
      </w:r>
      <w:r w:rsidR="001A0068" w:rsidRPr="00B224CD">
        <w:rPr>
          <w:rFonts w:ascii="Times New Roman" w:hAnsi="Times New Roman" w:cs="Times New Roman"/>
          <w:sz w:val="24"/>
          <w:szCs w:val="24"/>
        </w:rPr>
        <w:t xml:space="preserve">by subtracting recovery rates from defaulted amount for a specific lending segment divided by total borrowed amount in that segment. </w:t>
      </w:r>
    </w:p>
    <w:p w14:paraId="7CEEE85F" w14:textId="7AB4F1BD" w:rsidR="00DD7699" w:rsidRDefault="00DD7699" w:rsidP="00DD769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second contribution is applying copula method</w:t>
      </w:r>
      <w:r w:rsidR="000C5CD6">
        <w:rPr>
          <w:rFonts w:ascii="Times New Roman" w:hAnsi="Times New Roman" w:cs="Times New Roman"/>
          <w:sz w:val="24"/>
          <w:szCs w:val="24"/>
        </w:rPr>
        <w:t>s</w:t>
      </w:r>
      <w:r>
        <w:rPr>
          <w:rFonts w:ascii="Times New Roman" w:hAnsi="Times New Roman" w:cs="Times New Roman"/>
          <w:sz w:val="24"/>
          <w:szCs w:val="24"/>
        </w:rPr>
        <w:t xml:space="preserve"> in </w:t>
      </w:r>
      <w:r w:rsidR="000C5CD6">
        <w:rPr>
          <w:rFonts w:ascii="Times New Roman" w:hAnsi="Times New Roman" w:cs="Times New Roman"/>
          <w:sz w:val="24"/>
          <w:szCs w:val="24"/>
        </w:rPr>
        <w:t xml:space="preserve">the </w:t>
      </w:r>
      <w:r>
        <w:rPr>
          <w:rFonts w:ascii="Times New Roman" w:hAnsi="Times New Roman" w:cs="Times New Roman"/>
          <w:sz w:val="24"/>
          <w:szCs w:val="24"/>
        </w:rPr>
        <w:t>credit risk management of peer to peer lending</w:t>
      </w:r>
      <w:r w:rsidR="00494C7E">
        <w:rPr>
          <w:rFonts w:ascii="Times New Roman" w:hAnsi="Times New Roman" w:cs="Times New Roman"/>
          <w:sz w:val="24"/>
          <w:szCs w:val="24"/>
        </w:rPr>
        <w:t xml:space="preserve">. </w:t>
      </w:r>
      <w:r w:rsidR="00494C7E" w:rsidRPr="00B224CD">
        <w:rPr>
          <w:rFonts w:ascii="Times New Roman" w:hAnsi="Times New Roman" w:cs="Times New Roman"/>
          <w:sz w:val="24"/>
          <w:szCs w:val="24"/>
        </w:rPr>
        <w:t xml:space="preserve">Copulas are functions link marginal distributions to the multivariate distributions which have well-defined properties </w:t>
      </w:r>
      <w:r w:rsidR="00494C7E" w:rsidRPr="00B224CD">
        <w:rPr>
          <w:rFonts w:ascii="Times New Roman" w:hAnsi="Times New Roman" w:cs="Times New Roman"/>
          <w:sz w:val="24"/>
          <w:szCs w:val="24"/>
        </w:rPr>
        <w:fldChar w:fldCharType="begin" w:fldLock="1"/>
      </w:r>
      <w:r w:rsidR="00494C7E" w:rsidRPr="00B224CD">
        <w:rPr>
          <w:rFonts w:ascii="Times New Roman" w:hAnsi="Times New Roman" w:cs="Times New Roman"/>
          <w:sz w:val="24"/>
          <w:szCs w:val="24"/>
        </w:rPr>
        <w:instrText>ADDIN CSL_CITATION { "citationItems" : [ { "id" : "ITEM-1", "itemData" : { "author" : [ { "dropping-particle" : "", "family" : "Nelson", "given" : "Roger B.", "non-dropping-particle" : "", "parse-names" : false, "suffix" : "" } ], "collection-title" : "Springer Series in Statistics", "id" : "ITEM-1", "issued" : { "date-parts" : [ [ "2006" ] ] }, "publisher" : "Springer New York", "title" : "An Introduction to Copulas", "type" : "book" }, "uris" : [ "http://www.mendeley.com/documents/?uuid=7451dc35-6258-32f5-824c-28bba5132566" ] } ], "mendeley" : { "formattedCitation" : "(R. B. Nelson, 2006)", "manualFormatting" : "(Nelson, 2006)", "plainTextFormattedCitation" : "(R. B. Nelson, 2006)", "previouslyFormattedCitation" : "(R. B. Nelson, 2006)" }, "properties" : {  }, "schema" : "https://github.com/citation-style-language/schema/raw/master/csl-citation.json" }</w:instrText>
      </w:r>
      <w:r w:rsidR="00494C7E" w:rsidRPr="00B224CD">
        <w:rPr>
          <w:rFonts w:ascii="Times New Roman" w:hAnsi="Times New Roman" w:cs="Times New Roman"/>
          <w:sz w:val="24"/>
          <w:szCs w:val="24"/>
        </w:rPr>
        <w:fldChar w:fldCharType="separate"/>
      </w:r>
      <w:r w:rsidR="00494C7E" w:rsidRPr="00B224CD">
        <w:rPr>
          <w:rFonts w:ascii="Times New Roman" w:hAnsi="Times New Roman" w:cs="Times New Roman"/>
          <w:noProof/>
          <w:sz w:val="24"/>
          <w:szCs w:val="24"/>
        </w:rPr>
        <w:t>(Nelson, 2006)</w:t>
      </w:r>
      <w:r w:rsidR="00494C7E" w:rsidRPr="00B224CD">
        <w:rPr>
          <w:rFonts w:ascii="Times New Roman" w:hAnsi="Times New Roman" w:cs="Times New Roman"/>
          <w:sz w:val="24"/>
          <w:szCs w:val="24"/>
        </w:rPr>
        <w:fldChar w:fldCharType="end"/>
      </w:r>
      <w:r w:rsidR="00494C7E">
        <w:rPr>
          <w:rFonts w:ascii="Times New Roman" w:hAnsi="Times New Roman" w:cs="Times New Roman"/>
          <w:sz w:val="24"/>
          <w:szCs w:val="24"/>
        </w:rPr>
        <w:t xml:space="preserve">. </w:t>
      </w:r>
      <w:r w:rsidR="00494C7E" w:rsidRPr="00B224CD">
        <w:rPr>
          <w:rFonts w:ascii="Times New Roman" w:hAnsi="Times New Roman" w:cs="Times New Roman"/>
          <w:sz w:val="24"/>
          <w:szCs w:val="24"/>
        </w:rPr>
        <w:t xml:space="preserve">One of the main advantages of copulas is allowing to identify tail dependence across the multiple distributions. Since the credit risk management </w:t>
      </w:r>
      <w:r w:rsidR="00494C7E">
        <w:rPr>
          <w:rFonts w:ascii="Times New Roman" w:hAnsi="Times New Roman" w:cs="Times New Roman"/>
          <w:sz w:val="24"/>
          <w:szCs w:val="24"/>
        </w:rPr>
        <w:t xml:space="preserve">literature is </w:t>
      </w:r>
      <w:r w:rsidR="00494C7E" w:rsidRPr="00B224CD">
        <w:rPr>
          <w:rFonts w:ascii="Times New Roman" w:hAnsi="Times New Roman" w:cs="Times New Roman"/>
          <w:sz w:val="24"/>
          <w:szCs w:val="24"/>
        </w:rPr>
        <w:t xml:space="preserve">particularly interested in assessing the upper (right) tails of the </w:t>
      </w:r>
      <w:r w:rsidR="00494C7E">
        <w:rPr>
          <w:rFonts w:ascii="Times New Roman" w:hAnsi="Times New Roman" w:cs="Times New Roman"/>
          <w:sz w:val="24"/>
          <w:szCs w:val="24"/>
        </w:rPr>
        <w:t xml:space="preserve">joint </w:t>
      </w:r>
      <w:r w:rsidR="00494C7E" w:rsidRPr="00B224CD">
        <w:rPr>
          <w:rFonts w:ascii="Times New Roman" w:hAnsi="Times New Roman" w:cs="Times New Roman"/>
          <w:sz w:val="24"/>
          <w:szCs w:val="24"/>
        </w:rPr>
        <w:t xml:space="preserve">default rates distributions, several researches give an emphasis for developing upper tail dependence parameter </w:t>
      </w:r>
      <w:r w:rsidR="00494C7E" w:rsidRPr="00B224CD">
        <w:rPr>
          <w:rFonts w:ascii="Times New Roman" w:hAnsi="Times New Roman" w:cs="Times New Roman"/>
          <w:sz w:val="24"/>
          <w:szCs w:val="24"/>
        </w:rPr>
        <w:fldChar w:fldCharType="begin" w:fldLock="1"/>
      </w:r>
      <w:r w:rsidR="00494C7E" w:rsidRPr="00B224CD">
        <w:rPr>
          <w:rFonts w:ascii="Times New Roman" w:hAnsi="Times New Roman" w:cs="Times New Roman"/>
          <w:sz w:val="24"/>
          <w:szCs w:val="24"/>
        </w:rPr>
        <w:instrText>ADDIN CSL_CITATION { "citationItems" : [ { "id" : "ITEM-1", "itemData" : { "author" : [ { "dropping-particle" : "", "family" : "Joe", "given" : "H.", "non-dropping-particle" : "", "parse-names" : false, "suffix" : "" } ], "id" : "ITEM-1", "issued" : { "date-parts" : [ [ "1997" ] ] }, "title" : "Multivariate Models and Dependence Concepts", "type" : "report" }, "uris" : [ "http://www.mendeley.com/documents/?uuid=cc7149ef-5bbc-3495-b4e9-320a698bc7b5" ] }, { "id" : "ITEM-2", "itemData" : { "abstract" : "Issued as: Foundations and trends in econometrics, v.1, no. 1 (2005).", "author" : [ { "dropping-particle" : "", "family" : "Trivedi", "given" : "P. K.", "non-dropping-particle" : "", "parse-names" : false, "suffix" : "" }, { "dropping-particle" : "", "family" : "Zimmer", "given" : "David M.", "non-dropping-particle" : "", "parse-names" : false, "suffix" : "" } ], "id" : "ITEM-2", "issued" : { "date-parts" : [ [ "2007" ] ] }, "number-of-pages" : "115", "title" : "Copula modeling : an introduction for practitioners", "type" : "book" }, "uris" : [ "http://www.mendeley.com/documents/?uuid=e8276225-6481-302e-848a-e6c7de149988" ] } ], "mendeley" : { "formattedCitation" : "(Joe, 1997; Trivedi &amp; Zimmer, 2007)", "manualFormatting" : "(Joe, 1997; Trivedi and Zimmer, 2007)", "plainTextFormattedCitation" : "(Joe, 1997; Trivedi &amp; Zimmer, 2007)", "previouslyFormattedCitation" : "(Joe, 1997; Trivedi &amp; Zimmer, 2007)" }, "properties" : {  }, "schema" : "https://github.com/citation-style-language/schema/raw/master/csl-citation.json" }</w:instrText>
      </w:r>
      <w:r w:rsidR="00494C7E" w:rsidRPr="00B224CD">
        <w:rPr>
          <w:rFonts w:ascii="Times New Roman" w:hAnsi="Times New Roman" w:cs="Times New Roman"/>
          <w:sz w:val="24"/>
          <w:szCs w:val="24"/>
        </w:rPr>
        <w:fldChar w:fldCharType="separate"/>
      </w:r>
      <w:r w:rsidR="00494C7E" w:rsidRPr="00B224CD">
        <w:rPr>
          <w:rFonts w:ascii="Times New Roman" w:hAnsi="Times New Roman" w:cs="Times New Roman"/>
          <w:noProof/>
          <w:sz w:val="24"/>
          <w:szCs w:val="24"/>
        </w:rPr>
        <w:t>(Joe, 1997; Trivedi and Zimmer, 2007)</w:t>
      </w:r>
      <w:r w:rsidR="00494C7E" w:rsidRPr="00B224CD">
        <w:rPr>
          <w:rFonts w:ascii="Times New Roman" w:hAnsi="Times New Roman" w:cs="Times New Roman"/>
          <w:sz w:val="24"/>
          <w:szCs w:val="24"/>
        </w:rPr>
        <w:fldChar w:fldCharType="end"/>
      </w:r>
      <w:r w:rsidR="00494C7E" w:rsidRPr="00B224CD">
        <w:rPr>
          <w:rFonts w:ascii="Times New Roman" w:hAnsi="Times New Roman" w:cs="Times New Roman"/>
          <w:sz w:val="24"/>
          <w:szCs w:val="24"/>
        </w:rPr>
        <w:t>.</w:t>
      </w:r>
      <w:r w:rsidR="00494C7E">
        <w:rPr>
          <w:rFonts w:ascii="Times New Roman" w:hAnsi="Times New Roman" w:cs="Times New Roman"/>
          <w:sz w:val="24"/>
          <w:szCs w:val="24"/>
        </w:rPr>
        <w:t xml:space="preserve"> In this study, we apply five different copulas (Gaussian, Student’s </w:t>
      </w:r>
      <m:oMath>
        <m:r>
          <w:rPr>
            <w:rFonts w:ascii="Cambria Math" w:hAnsi="Cambria Math" w:cs="Times New Roman"/>
            <w:sz w:val="24"/>
            <w:szCs w:val="24"/>
          </w:rPr>
          <m:t>t</m:t>
        </m:r>
      </m:oMath>
      <w:r w:rsidR="00494C7E">
        <w:rPr>
          <w:rFonts w:ascii="Times New Roman" w:eastAsiaTheme="minorEastAsia" w:hAnsi="Times New Roman" w:cs="Times New Roman"/>
          <w:sz w:val="24"/>
          <w:szCs w:val="24"/>
        </w:rPr>
        <w:t xml:space="preserve">, Gumbel, Frank, Clayton) </w:t>
      </w:r>
      <w:r w:rsidR="00494C7E">
        <w:rPr>
          <w:rFonts w:ascii="Times New Roman" w:hAnsi="Times New Roman" w:cs="Times New Roman"/>
          <w:sz w:val="24"/>
          <w:szCs w:val="24"/>
        </w:rPr>
        <w:t xml:space="preserve">to fit joint default distributions. These copulas permit to identify main </w:t>
      </w:r>
      <w:r w:rsidR="00DC5777">
        <w:rPr>
          <w:rFonts w:ascii="Times New Roman" w:hAnsi="Times New Roman" w:cs="Times New Roman"/>
          <w:sz w:val="24"/>
          <w:szCs w:val="24"/>
        </w:rPr>
        <w:t xml:space="preserve">statistical properties of the loan portfolios. Gumbel copula is able to capture right tail dependence which is a particularly explored aspect of default dependency. Clayton copula is defined to have left tail dependence. Student’s </w:t>
      </w:r>
      <m:oMath>
        <m:r>
          <w:rPr>
            <w:rFonts w:ascii="Cambria Math" w:hAnsi="Cambria Math" w:cs="Times New Roman"/>
            <w:sz w:val="24"/>
            <w:szCs w:val="24"/>
          </w:rPr>
          <m:t>t</m:t>
        </m:r>
      </m:oMath>
      <w:r w:rsidR="00DC5777">
        <w:rPr>
          <w:rFonts w:ascii="Times New Roman" w:hAnsi="Times New Roman" w:cs="Times New Roman"/>
          <w:sz w:val="24"/>
          <w:szCs w:val="24"/>
        </w:rPr>
        <w:t xml:space="preserve"> copula captures symmetric tail dependence with equally right and left tail dependence while Gaussian and Frank copulas are defined as symmetric dependence without any tail dependence. </w:t>
      </w:r>
    </w:p>
    <w:p w14:paraId="0A66CD7B" w14:textId="4673D685" w:rsidR="00F4055E" w:rsidRDefault="0008328D" w:rsidP="00F4055E">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Some clear results emerge from our estimations that are mostly in line with common </w:t>
      </w:r>
      <w:r w:rsidR="00DD7699">
        <w:rPr>
          <w:rFonts w:ascii="Times New Roman" w:hAnsi="Times New Roman" w:cs="Times New Roman"/>
          <w:sz w:val="24"/>
          <w:szCs w:val="24"/>
        </w:rPr>
        <w:t xml:space="preserve">understandings in credit risk management. First, </w:t>
      </w:r>
      <w:r w:rsidR="006B5861">
        <w:rPr>
          <w:rFonts w:ascii="Times New Roman" w:hAnsi="Times New Roman" w:cs="Times New Roman"/>
          <w:sz w:val="24"/>
          <w:szCs w:val="24"/>
        </w:rPr>
        <w:t xml:space="preserve">from the estimations of entire distribution of </w:t>
      </w:r>
      <w:r w:rsidR="006B5861">
        <w:rPr>
          <w:rFonts w:ascii="Times New Roman" w:hAnsi="Times New Roman" w:cs="Times New Roman"/>
          <w:sz w:val="24"/>
          <w:szCs w:val="24"/>
        </w:rPr>
        <w:lastRenderedPageBreak/>
        <w:t xml:space="preserve">fifteen portfolio pairs </w:t>
      </w:r>
      <w:r w:rsidR="00DD7699">
        <w:rPr>
          <w:rFonts w:ascii="Times New Roman" w:hAnsi="Times New Roman" w:cs="Times New Roman"/>
          <w:sz w:val="24"/>
          <w:szCs w:val="24"/>
        </w:rPr>
        <w:t>we find tha</w:t>
      </w:r>
      <w:r w:rsidR="009F5D01">
        <w:rPr>
          <w:rFonts w:ascii="Times New Roman" w:hAnsi="Times New Roman" w:cs="Times New Roman"/>
          <w:sz w:val="24"/>
          <w:szCs w:val="24"/>
        </w:rPr>
        <w:t>t the Gumbel Copula</w:t>
      </w:r>
      <w:r w:rsidR="00DD7699">
        <w:rPr>
          <w:rFonts w:ascii="Times New Roman" w:hAnsi="Times New Roman" w:cs="Times New Roman"/>
          <w:sz w:val="24"/>
          <w:szCs w:val="24"/>
        </w:rPr>
        <w:t xml:space="preserve"> </w:t>
      </w:r>
      <w:r w:rsidR="006B5861">
        <w:rPr>
          <w:rFonts w:ascii="Times New Roman" w:hAnsi="Times New Roman" w:cs="Times New Roman"/>
          <w:sz w:val="24"/>
          <w:szCs w:val="24"/>
        </w:rPr>
        <w:t>representing right tail dependence fit the em</w:t>
      </w:r>
      <w:r w:rsidR="009F5D01">
        <w:rPr>
          <w:rFonts w:ascii="Times New Roman" w:hAnsi="Times New Roman" w:cs="Times New Roman"/>
          <w:sz w:val="24"/>
          <w:szCs w:val="24"/>
        </w:rPr>
        <w:t>pirical data better others in eight</w:t>
      </w:r>
      <w:r w:rsidR="006B5861">
        <w:rPr>
          <w:rFonts w:ascii="Times New Roman" w:hAnsi="Times New Roman" w:cs="Times New Roman"/>
          <w:sz w:val="24"/>
          <w:szCs w:val="24"/>
        </w:rPr>
        <w:t xml:space="preserve"> out of fifteen portfolios. This res</w:t>
      </w:r>
      <w:r w:rsidR="009F5D01">
        <w:rPr>
          <w:rFonts w:ascii="Times New Roman" w:hAnsi="Times New Roman" w:cs="Times New Roman"/>
          <w:sz w:val="24"/>
          <w:szCs w:val="24"/>
        </w:rPr>
        <w:t>ult can be interpreted as in eight</w:t>
      </w:r>
      <w:r w:rsidR="006B5861">
        <w:rPr>
          <w:rFonts w:ascii="Times New Roman" w:hAnsi="Times New Roman" w:cs="Times New Roman"/>
          <w:sz w:val="24"/>
          <w:szCs w:val="24"/>
        </w:rPr>
        <w:t xml:space="preserve"> out of fifteen cases higher default rates are more associated than other quantiles of joint distribution which may inflate losses in the downturn scenarios. In three cases, </w:t>
      </w:r>
      <w:r w:rsidR="006B5861">
        <w:rPr>
          <w:rFonts w:ascii="Times New Roman" w:eastAsiaTheme="minorEastAsia" w:hAnsi="Times New Roman" w:cs="Times New Roman"/>
          <w:sz w:val="24"/>
          <w:szCs w:val="24"/>
        </w:rPr>
        <w:t>joint distributions of the loan portfolios exhibit symmetric tail dependence by Student’s t copula meaning that these pairs of loan portfolios are more associated in higher or lower quantiles of distribution rather intermediate rates</w:t>
      </w:r>
      <w:r w:rsidR="00F4055E">
        <w:rPr>
          <w:rFonts w:ascii="Times New Roman" w:eastAsiaTheme="minorEastAsia" w:hAnsi="Times New Roman" w:cs="Times New Roman"/>
          <w:sz w:val="24"/>
          <w:szCs w:val="24"/>
        </w:rPr>
        <w:t xml:space="preserve">. </w:t>
      </w:r>
      <w:r w:rsidR="009F5D01">
        <w:rPr>
          <w:rFonts w:ascii="Times New Roman" w:eastAsiaTheme="minorEastAsia" w:hAnsi="Times New Roman" w:cs="Times New Roman"/>
          <w:sz w:val="24"/>
          <w:szCs w:val="24"/>
        </w:rPr>
        <w:t>In two</w:t>
      </w:r>
      <w:r w:rsidR="006B5861">
        <w:rPr>
          <w:rFonts w:ascii="Times New Roman" w:eastAsiaTheme="minorEastAsia" w:hAnsi="Times New Roman" w:cs="Times New Roman"/>
          <w:sz w:val="24"/>
          <w:szCs w:val="24"/>
        </w:rPr>
        <w:t xml:space="preserve"> cases</w:t>
      </w:r>
      <w:r w:rsidR="00F4055E">
        <w:rPr>
          <w:rFonts w:ascii="Times New Roman" w:eastAsiaTheme="minorEastAsia" w:hAnsi="Times New Roman" w:cs="Times New Roman"/>
          <w:sz w:val="24"/>
          <w:szCs w:val="24"/>
        </w:rPr>
        <w:t>, the loan portfolio pairs are better captured by Clayton copula which exhibits left tail dependence meaning that the pairs are associated with the most profitable scenarios than other quantiles of joint distribution.</w:t>
      </w:r>
      <w:r w:rsidR="009F5D01">
        <w:rPr>
          <w:rFonts w:ascii="Times New Roman" w:eastAsiaTheme="minorEastAsia" w:hAnsi="Times New Roman" w:cs="Times New Roman"/>
          <w:sz w:val="24"/>
          <w:szCs w:val="24"/>
        </w:rPr>
        <w:t xml:space="preserve"> In other words, borrowers tend to pay back loans and interests simultaneously, while exhibit uncommon behaviour in the downturn scenarios. In two remaining cases, the Frank copula fit portfolio pairs better than others meaning that loan portfolios exhibit symmetric dependence without any tail dependence. </w:t>
      </w:r>
      <w:r w:rsidR="00F4055E">
        <w:rPr>
          <w:rFonts w:ascii="Times New Roman" w:eastAsiaTheme="minorEastAsia" w:hAnsi="Times New Roman" w:cs="Times New Roman"/>
          <w:sz w:val="24"/>
          <w:szCs w:val="24"/>
        </w:rPr>
        <w:t xml:space="preserve"> Moreover, we find that Gaussian copula fails to fit any of fifteen pairs loan portfolios which is mostly in line with the literature (Crook and Moreira, 2011; Das and Geng, 2015; Di Clemente and Romano, 2004). The loan portfolios can be non-linear and asymmetric and might not be successfully captured by Gaussian copula even if individual distributions are normally distributed.</w:t>
      </w:r>
    </w:p>
    <w:p w14:paraId="20483BC9" w14:textId="347F9FC3" w:rsidR="00F93525" w:rsidRDefault="00986810" w:rsidP="00F93525">
      <w:pPr>
        <w:pStyle w:val="Caption"/>
        <w:keepNext/>
        <w:spacing w:after="0" w:line="360" w:lineRule="auto"/>
        <w:jc w:val="both"/>
        <w:rPr>
          <w:rFonts w:ascii="Times New Roman" w:eastAsiaTheme="minorEastAsia" w:hAnsi="Times New Roman" w:cs="Times New Roman"/>
          <w:i w:val="0"/>
          <w:iCs w:val="0"/>
          <w:color w:val="auto"/>
          <w:sz w:val="24"/>
          <w:szCs w:val="24"/>
        </w:rPr>
      </w:pPr>
      <w:r w:rsidRPr="0073452B">
        <w:rPr>
          <w:rFonts w:ascii="Times New Roman" w:hAnsi="Times New Roman" w:cs="Times New Roman"/>
          <w:i w:val="0"/>
          <w:color w:val="auto"/>
          <w:sz w:val="24"/>
          <w:szCs w:val="24"/>
        </w:rPr>
        <w:t>As the estimation joint extreme default rates is of interest in credit risk management, we carry out the similar estimations for the right tails of joint distributions defined as higher than 75th percentile</w:t>
      </w:r>
      <w:r w:rsidR="00F93525" w:rsidRPr="0073452B">
        <w:rPr>
          <w:rFonts w:ascii="Times New Roman" w:hAnsi="Times New Roman" w:cs="Times New Roman"/>
          <w:i w:val="0"/>
          <w:color w:val="auto"/>
          <w:sz w:val="24"/>
          <w:szCs w:val="24"/>
        </w:rPr>
        <w:t xml:space="preserve"> of the original distributions</w:t>
      </w:r>
      <w:r w:rsidRPr="00F93525">
        <w:rPr>
          <w:rFonts w:ascii="Times New Roman" w:hAnsi="Times New Roman" w:cs="Times New Roman"/>
          <w:i w:val="0"/>
          <w:sz w:val="24"/>
          <w:szCs w:val="24"/>
        </w:rPr>
        <w:t xml:space="preserve">. </w:t>
      </w:r>
      <w:r w:rsidRPr="0073452B">
        <w:rPr>
          <w:rFonts w:ascii="Times New Roman" w:hAnsi="Times New Roman" w:cs="Times New Roman"/>
          <w:i w:val="0"/>
          <w:color w:val="auto"/>
          <w:sz w:val="24"/>
          <w:szCs w:val="24"/>
        </w:rPr>
        <w:t xml:space="preserve">We find </w:t>
      </w:r>
      <w:r w:rsidR="00F93525" w:rsidRPr="0073452B">
        <w:rPr>
          <w:rFonts w:ascii="Times New Roman" w:hAnsi="Times New Roman" w:cs="Times New Roman"/>
          <w:i w:val="0"/>
          <w:color w:val="auto"/>
          <w:sz w:val="24"/>
          <w:szCs w:val="24"/>
        </w:rPr>
        <w:t xml:space="preserve">the </w:t>
      </w:r>
      <w:r w:rsidRPr="0073452B">
        <w:rPr>
          <w:rFonts w:ascii="Times New Roman" w:hAnsi="Times New Roman" w:cs="Times New Roman"/>
          <w:i w:val="0"/>
          <w:color w:val="auto"/>
          <w:sz w:val="24"/>
          <w:szCs w:val="24"/>
        </w:rPr>
        <w:t>similar results as the whole distribution.</w:t>
      </w:r>
      <w:r w:rsidRPr="0073452B">
        <w:rPr>
          <w:rFonts w:ascii="Times New Roman" w:eastAsiaTheme="minorEastAsia" w:hAnsi="Times New Roman" w:cs="Times New Roman"/>
          <w:i w:val="0"/>
          <w:color w:val="auto"/>
          <w:sz w:val="24"/>
          <w:szCs w:val="24"/>
        </w:rPr>
        <w:t xml:space="preserve"> </w:t>
      </w:r>
      <w:r w:rsidR="00F93525" w:rsidRPr="00F93525">
        <w:rPr>
          <w:rFonts w:ascii="Times New Roman" w:hAnsi="Times New Roman" w:cs="Times New Roman"/>
          <w:i w:val="0"/>
          <w:iCs w:val="0"/>
          <w:color w:val="auto"/>
          <w:sz w:val="24"/>
          <w:szCs w:val="24"/>
        </w:rPr>
        <w:t>The co</w:t>
      </w:r>
      <w:r w:rsidR="009F5D01">
        <w:rPr>
          <w:rFonts w:ascii="Times New Roman" w:hAnsi="Times New Roman" w:cs="Times New Roman"/>
          <w:i w:val="0"/>
          <w:iCs w:val="0"/>
          <w:color w:val="auto"/>
          <w:sz w:val="24"/>
          <w:szCs w:val="24"/>
        </w:rPr>
        <w:t>pula</w:t>
      </w:r>
      <w:r w:rsidR="00F93525" w:rsidRPr="00F93525">
        <w:rPr>
          <w:rFonts w:ascii="Times New Roman" w:hAnsi="Times New Roman" w:cs="Times New Roman"/>
          <w:i w:val="0"/>
          <w:iCs w:val="0"/>
          <w:color w:val="auto"/>
          <w:sz w:val="24"/>
          <w:szCs w:val="24"/>
        </w:rPr>
        <w:t xml:space="preserve"> represent</w:t>
      </w:r>
      <w:r w:rsidR="009F5D01">
        <w:rPr>
          <w:rFonts w:ascii="Times New Roman" w:hAnsi="Times New Roman" w:cs="Times New Roman"/>
          <w:i w:val="0"/>
          <w:iCs w:val="0"/>
          <w:color w:val="auto"/>
          <w:sz w:val="24"/>
          <w:szCs w:val="24"/>
        </w:rPr>
        <w:t>ing</w:t>
      </w:r>
      <w:r w:rsidR="00F93525" w:rsidRPr="00F93525">
        <w:rPr>
          <w:rFonts w:ascii="Times New Roman" w:hAnsi="Times New Roman" w:cs="Times New Roman"/>
          <w:i w:val="0"/>
          <w:iCs w:val="0"/>
          <w:color w:val="auto"/>
          <w:sz w:val="24"/>
          <w:szCs w:val="24"/>
        </w:rPr>
        <w:t xml:space="preserve"> right tai</w:t>
      </w:r>
      <w:r w:rsidR="009F5D01">
        <w:rPr>
          <w:rFonts w:ascii="Times New Roman" w:hAnsi="Times New Roman" w:cs="Times New Roman"/>
          <w:i w:val="0"/>
          <w:iCs w:val="0"/>
          <w:color w:val="auto"/>
          <w:sz w:val="24"/>
          <w:szCs w:val="24"/>
        </w:rPr>
        <w:t>led dependence (Gumbel</w:t>
      </w:r>
      <w:r w:rsidR="00F93525" w:rsidRPr="00F93525">
        <w:rPr>
          <w:rFonts w:ascii="Times New Roman" w:hAnsi="Times New Roman" w:cs="Times New Roman"/>
          <w:i w:val="0"/>
          <w:iCs w:val="0"/>
          <w:color w:val="auto"/>
          <w:sz w:val="24"/>
          <w:szCs w:val="24"/>
        </w:rPr>
        <w:t>) ar</w:t>
      </w:r>
      <w:r w:rsidR="009F5D01">
        <w:rPr>
          <w:rFonts w:ascii="Times New Roman" w:hAnsi="Times New Roman" w:cs="Times New Roman"/>
          <w:i w:val="0"/>
          <w:iCs w:val="0"/>
          <w:color w:val="auto"/>
          <w:sz w:val="24"/>
          <w:szCs w:val="24"/>
        </w:rPr>
        <w:t>e found to be successful in six</w:t>
      </w:r>
      <w:r w:rsidR="00F93525" w:rsidRPr="00F93525">
        <w:rPr>
          <w:rFonts w:ascii="Times New Roman" w:hAnsi="Times New Roman" w:cs="Times New Roman"/>
          <w:i w:val="0"/>
          <w:iCs w:val="0"/>
          <w:color w:val="auto"/>
          <w:sz w:val="24"/>
          <w:szCs w:val="24"/>
        </w:rPr>
        <w:t xml:space="preserve"> out of fifteen portfolios pairs</w:t>
      </w:r>
      <w:r w:rsidR="00F93525" w:rsidRPr="00F93525">
        <w:rPr>
          <w:rFonts w:ascii="Times New Roman" w:hAnsi="Times New Roman" w:cs="Times New Roman"/>
          <w:i w:val="0"/>
          <w:iCs w:val="0"/>
          <w:sz w:val="24"/>
          <w:szCs w:val="24"/>
        </w:rPr>
        <w:t xml:space="preserve"> </w:t>
      </w:r>
      <w:r w:rsidR="00F93525" w:rsidRPr="00D13D70">
        <w:rPr>
          <w:rFonts w:ascii="Times New Roman" w:hAnsi="Times New Roman" w:cs="Times New Roman"/>
          <w:i w:val="0"/>
          <w:iCs w:val="0"/>
          <w:color w:val="auto"/>
          <w:sz w:val="24"/>
          <w:szCs w:val="24"/>
        </w:rPr>
        <w:t>meaning that extreme high default dependence is more associated than other quantiles of the joint distributions in the right tails</w:t>
      </w:r>
      <w:r w:rsidR="00F93525" w:rsidRPr="00D13D70">
        <w:rPr>
          <w:rFonts w:ascii="Times New Roman" w:hAnsi="Times New Roman" w:cs="Times New Roman"/>
          <w:iCs w:val="0"/>
          <w:color w:val="auto"/>
          <w:sz w:val="24"/>
          <w:szCs w:val="24"/>
        </w:rPr>
        <w:t xml:space="preserve">. </w:t>
      </w:r>
      <w:r w:rsidR="00F93525" w:rsidRPr="00CF6518">
        <w:rPr>
          <w:rFonts w:ascii="Times New Roman" w:hAnsi="Times New Roman" w:cs="Times New Roman"/>
          <w:i w:val="0"/>
          <w:iCs w:val="0"/>
          <w:color w:val="auto"/>
          <w:sz w:val="24"/>
          <w:szCs w:val="24"/>
        </w:rPr>
        <w:t>In three cases, (A+B, A+D and A+ E)</w:t>
      </w:r>
      <w:r w:rsidR="00F93525">
        <w:rPr>
          <w:rFonts w:ascii="Times New Roman" w:hAnsi="Times New Roman" w:cs="Times New Roman"/>
          <w:i w:val="0"/>
          <w:iCs w:val="0"/>
          <w:color w:val="auto"/>
          <w:sz w:val="24"/>
          <w:szCs w:val="24"/>
        </w:rPr>
        <w:t xml:space="preserve"> the portfolios </w:t>
      </w:r>
      <w:r w:rsidR="00F93525" w:rsidRPr="00CF6518">
        <w:rPr>
          <w:rFonts w:ascii="Times New Roman" w:hAnsi="Times New Roman" w:cs="Times New Roman"/>
          <w:i w:val="0"/>
          <w:iCs w:val="0"/>
          <w:color w:val="auto"/>
          <w:sz w:val="24"/>
          <w:szCs w:val="24"/>
        </w:rPr>
        <w:t xml:space="preserve">are better fitted by </w:t>
      </w:r>
      <m:oMath>
        <m:r>
          <w:rPr>
            <w:rFonts w:ascii="Cambria Math" w:hAnsi="Cambria Math" w:cs="Times New Roman"/>
            <w:color w:val="auto"/>
            <w:sz w:val="24"/>
            <w:szCs w:val="24"/>
          </w:rPr>
          <m:t>t</m:t>
        </m:r>
      </m:oMath>
      <w:r w:rsidR="00F93525" w:rsidRPr="00CF6518">
        <w:rPr>
          <w:rFonts w:ascii="Times New Roman" w:eastAsiaTheme="minorEastAsia" w:hAnsi="Times New Roman" w:cs="Times New Roman"/>
          <w:i w:val="0"/>
          <w:iCs w:val="0"/>
          <w:color w:val="auto"/>
          <w:sz w:val="24"/>
          <w:szCs w:val="24"/>
        </w:rPr>
        <w:t xml:space="preserve"> copulas which means that the tail dependence is symmetrically existent in the higher and lower values defaults tha</w:t>
      </w:r>
      <w:r w:rsidR="009E2035">
        <w:rPr>
          <w:rFonts w:ascii="Times New Roman" w:eastAsiaTheme="minorEastAsia" w:hAnsi="Times New Roman" w:cs="Times New Roman"/>
          <w:i w:val="0"/>
          <w:iCs w:val="0"/>
          <w:color w:val="auto"/>
          <w:sz w:val="24"/>
          <w:szCs w:val="24"/>
        </w:rPr>
        <w:t>n intermediate quantiles. In three</w:t>
      </w:r>
      <w:r w:rsidR="00F93525" w:rsidRPr="00CF6518">
        <w:rPr>
          <w:rFonts w:ascii="Times New Roman" w:eastAsiaTheme="minorEastAsia" w:hAnsi="Times New Roman" w:cs="Times New Roman"/>
          <w:i w:val="0"/>
          <w:iCs w:val="0"/>
          <w:color w:val="auto"/>
          <w:sz w:val="24"/>
          <w:szCs w:val="24"/>
        </w:rPr>
        <w:t xml:space="preserve"> cases, (BC and DE) Clayton copulas successfully captures the joint distribution</w:t>
      </w:r>
      <w:r w:rsidR="00F93525">
        <w:rPr>
          <w:rFonts w:ascii="Times New Roman" w:eastAsiaTheme="minorEastAsia" w:hAnsi="Times New Roman" w:cs="Times New Roman"/>
          <w:i w:val="0"/>
          <w:iCs w:val="0"/>
          <w:color w:val="auto"/>
          <w:sz w:val="24"/>
          <w:szCs w:val="24"/>
        </w:rPr>
        <w:t>s</w:t>
      </w:r>
      <w:r w:rsidR="00F93525" w:rsidRPr="00CF6518">
        <w:rPr>
          <w:rFonts w:ascii="Times New Roman" w:eastAsiaTheme="minorEastAsia" w:hAnsi="Times New Roman" w:cs="Times New Roman"/>
          <w:i w:val="0"/>
          <w:iCs w:val="0"/>
          <w:color w:val="auto"/>
          <w:sz w:val="24"/>
          <w:szCs w:val="24"/>
        </w:rPr>
        <w:t xml:space="preserve"> meaning that joint defaults in the upper tailed distribution are more associated in the lower default rates than higher. </w:t>
      </w:r>
      <w:r w:rsidR="009E2035">
        <w:rPr>
          <w:rFonts w:ascii="Times New Roman" w:eastAsiaTheme="minorEastAsia" w:hAnsi="Times New Roman" w:cs="Times New Roman"/>
          <w:i w:val="0"/>
          <w:iCs w:val="0"/>
          <w:color w:val="auto"/>
          <w:sz w:val="24"/>
          <w:szCs w:val="24"/>
        </w:rPr>
        <w:t xml:space="preserve">Finally, the Frank copula fits three of loan portfolio pairs, exposing symmetric tail dependence. </w:t>
      </w:r>
      <w:r w:rsidR="00F93525" w:rsidRPr="00CF6518">
        <w:rPr>
          <w:rFonts w:ascii="Times New Roman" w:eastAsiaTheme="minorEastAsia" w:hAnsi="Times New Roman" w:cs="Times New Roman"/>
          <w:i w:val="0"/>
          <w:iCs w:val="0"/>
          <w:color w:val="auto"/>
          <w:sz w:val="24"/>
          <w:szCs w:val="24"/>
        </w:rPr>
        <w:t>As in the previous section, the results demonstrate that Gaussian copula fails to capture the joint default</w:t>
      </w:r>
      <w:r w:rsidR="00F93525">
        <w:rPr>
          <w:rFonts w:ascii="Times New Roman" w:eastAsiaTheme="minorEastAsia" w:hAnsi="Times New Roman" w:cs="Times New Roman"/>
          <w:i w:val="0"/>
          <w:iCs w:val="0"/>
          <w:color w:val="auto"/>
          <w:sz w:val="24"/>
          <w:szCs w:val="24"/>
        </w:rPr>
        <w:t>s</w:t>
      </w:r>
      <w:r w:rsidR="00F93525" w:rsidRPr="00CF6518">
        <w:rPr>
          <w:rFonts w:ascii="Times New Roman" w:eastAsiaTheme="minorEastAsia" w:hAnsi="Times New Roman" w:cs="Times New Roman"/>
          <w:i w:val="0"/>
          <w:iCs w:val="0"/>
          <w:color w:val="auto"/>
          <w:sz w:val="24"/>
          <w:szCs w:val="24"/>
        </w:rPr>
        <w:t xml:space="preserve"> in any cases meaning </w:t>
      </w:r>
      <w:r w:rsidR="00F93525">
        <w:rPr>
          <w:rFonts w:ascii="Times New Roman" w:eastAsiaTheme="minorEastAsia" w:hAnsi="Times New Roman" w:cs="Times New Roman"/>
          <w:i w:val="0"/>
          <w:iCs w:val="0"/>
          <w:color w:val="auto"/>
          <w:sz w:val="24"/>
          <w:szCs w:val="24"/>
        </w:rPr>
        <w:t xml:space="preserve">that </w:t>
      </w:r>
      <w:r w:rsidR="00F93525" w:rsidRPr="00CF6518">
        <w:rPr>
          <w:rFonts w:ascii="Times New Roman" w:eastAsiaTheme="minorEastAsia" w:hAnsi="Times New Roman" w:cs="Times New Roman"/>
          <w:i w:val="0"/>
          <w:iCs w:val="0"/>
          <w:color w:val="auto"/>
          <w:sz w:val="24"/>
          <w:szCs w:val="24"/>
        </w:rPr>
        <w:t xml:space="preserve">loan portfolios are heavily right skewed and joint default distributions tend to comove together in the higher values of defaults. </w:t>
      </w:r>
    </w:p>
    <w:p w14:paraId="1F20BDC7" w14:textId="77777777" w:rsidR="008C0FB8" w:rsidRPr="008C0FB8" w:rsidRDefault="008C0FB8" w:rsidP="008C0FB8"/>
    <w:p w14:paraId="7D3EEDAC" w14:textId="77777777" w:rsidR="00494C7E" w:rsidRDefault="000200A2" w:rsidP="00D74396">
      <w:pPr>
        <w:spacing w:after="20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Finally,</w:t>
      </w:r>
      <w:r w:rsidR="00F93525">
        <w:rPr>
          <w:rFonts w:ascii="Times New Roman" w:hAnsi="Times New Roman" w:cs="Times New Roman"/>
          <w:sz w:val="24"/>
          <w:szCs w:val="24"/>
        </w:rPr>
        <w:t xml:space="preserve"> we compare the normal and copula approaches with the original dataset in predicting joint extreme defaults. Specifically, we calculate the probability of default rates</w:t>
      </w:r>
      <w:r>
        <w:rPr>
          <w:rFonts w:ascii="Times New Roman" w:hAnsi="Times New Roman" w:cs="Times New Roman"/>
          <w:sz w:val="24"/>
          <w:szCs w:val="24"/>
        </w:rPr>
        <w:t xml:space="preserve"> for each of two segments, respectively while simultaneously being above </w:t>
      </w:r>
      <w:r>
        <w:rPr>
          <w:rFonts w:ascii="Times New Roman" w:eastAsiaTheme="minorEastAsia" w:hAnsi="Times New Roman" w:cs="Times New Roman"/>
          <w:sz w:val="24"/>
          <w:szCs w:val="24"/>
        </w:rPr>
        <w:t>9</w:t>
      </w:r>
      <w:r w:rsidR="00F93525">
        <w:rPr>
          <w:rFonts w:ascii="Times New Roman" w:eastAsiaTheme="minorEastAsia" w:hAnsi="Times New Roman" w:cs="Times New Roman"/>
          <w:sz w:val="24"/>
          <w:szCs w:val="24"/>
        </w:rPr>
        <w:t>5</w:t>
      </w:r>
      <w:r w:rsidR="00F93525" w:rsidRPr="002E49E5">
        <w:rPr>
          <w:rFonts w:ascii="Times New Roman" w:eastAsiaTheme="minorEastAsia" w:hAnsi="Times New Roman" w:cs="Times New Roman"/>
          <w:sz w:val="24"/>
          <w:szCs w:val="24"/>
          <w:vertAlign w:val="superscript"/>
        </w:rPr>
        <w:t>th</w:t>
      </w:r>
      <w:r w:rsidR="00F93525">
        <w:rPr>
          <w:rFonts w:ascii="Times New Roman" w:eastAsiaTheme="minorEastAsia" w:hAnsi="Times New Roman" w:cs="Times New Roman"/>
          <w:sz w:val="24"/>
          <w:szCs w:val="24"/>
        </w:rPr>
        <w:t>, 90</w:t>
      </w:r>
      <w:r w:rsidR="00F93525" w:rsidRPr="002E49E5">
        <w:rPr>
          <w:rFonts w:ascii="Times New Roman" w:eastAsiaTheme="minorEastAsia" w:hAnsi="Times New Roman" w:cs="Times New Roman"/>
          <w:sz w:val="24"/>
          <w:szCs w:val="24"/>
          <w:vertAlign w:val="superscript"/>
        </w:rPr>
        <w:t>th</w:t>
      </w:r>
      <w:r w:rsidR="00F93525">
        <w:rPr>
          <w:rFonts w:ascii="Times New Roman" w:eastAsiaTheme="minorEastAsia" w:hAnsi="Times New Roman" w:cs="Times New Roman"/>
          <w:sz w:val="24"/>
          <w:szCs w:val="24"/>
        </w:rPr>
        <w:t>, 85</w:t>
      </w:r>
      <w:r w:rsidR="00F93525" w:rsidRPr="002E49E5">
        <w:rPr>
          <w:rFonts w:ascii="Times New Roman" w:eastAsiaTheme="minorEastAsia" w:hAnsi="Times New Roman" w:cs="Times New Roman"/>
          <w:sz w:val="24"/>
          <w:szCs w:val="24"/>
          <w:vertAlign w:val="superscript"/>
        </w:rPr>
        <w:t>th</w:t>
      </w:r>
      <w:r w:rsidR="00F93525">
        <w:rPr>
          <w:rFonts w:ascii="Times New Roman" w:eastAsiaTheme="minorEastAsia" w:hAnsi="Times New Roman" w:cs="Times New Roman"/>
          <w:sz w:val="24"/>
          <w:szCs w:val="24"/>
        </w:rPr>
        <w:t>, 80</w:t>
      </w:r>
      <w:r w:rsidR="00F93525" w:rsidRPr="002E49E5">
        <w:rPr>
          <w:rFonts w:ascii="Times New Roman" w:eastAsiaTheme="minorEastAsia" w:hAnsi="Times New Roman" w:cs="Times New Roman"/>
          <w:sz w:val="24"/>
          <w:szCs w:val="24"/>
          <w:vertAlign w:val="superscript"/>
        </w:rPr>
        <w:t>th</w:t>
      </w:r>
      <w:r w:rsidR="00F93525">
        <w:rPr>
          <w:rFonts w:ascii="Times New Roman" w:eastAsiaTheme="minorEastAsia" w:hAnsi="Times New Roman" w:cs="Times New Roman"/>
          <w:sz w:val="24"/>
          <w:szCs w:val="24"/>
        </w:rPr>
        <w:t>,75</w:t>
      </w:r>
      <w:r w:rsidR="00F93525" w:rsidRPr="002E49E5">
        <w:rPr>
          <w:rFonts w:ascii="Times New Roman" w:eastAsiaTheme="minorEastAsia" w:hAnsi="Times New Roman" w:cs="Times New Roman"/>
          <w:sz w:val="24"/>
          <w:szCs w:val="24"/>
          <w:vertAlign w:val="superscript"/>
        </w:rPr>
        <w:t>th</w:t>
      </w:r>
      <w:r w:rsidR="00F93525">
        <w:rPr>
          <w:rFonts w:ascii="Times New Roman" w:eastAsiaTheme="minorEastAsia" w:hAnsi="Times New Roman" w:cs="Times New Roman"/>
          <w:sz w:val="24"/>
          <w:szCs w:val="24"/>
        </w:rPr>
        <w:t xml:space="preserve"> percentiles. In other words, we compare the normal and copula approaches in predicting joint default rates in the highest 5%, 10%, 15%, 20%, 25% of the </w:t>
      </w:r>
      <w:r>
        <w:rPr>
          <w:rFonts w:ascii="Times New Roman" w:eastAsiaTheme="minorEastAsia" w:hAnsi="Times New Roman" w:cs="Times New Roman"/>
          <w:sz w:val="24"/>
          <w:szCs w:val="24"/>
        </w:rPr>
        <w:t xml:space="preserve">joint </w:t>
      </w:r>
      <w:r w:rsidR="00F93525">
        <w:rPr>
          <w:rFonts w:ascii="Times New Roman" w:eastAsiaTheme="minorEastAsia" w:hAnsi="Times New Roman" w:cs="Times New Roman"/>
          <w:sz w:val="24"/>
          <w:szCs w:val="24"/>
        </w:rPr>
        <w:t xml:space="preserve">distributions. </w:t>
      </w:r>
      <w:r>
        <w:rPr>
          <w:rFonts w:ascii="Times New Roman" w:eastAsiaTheme="minorEastAsia" w:hAnsi="Times New Roman" w:cs="Times New Roman"/>
          <w:sz w:val="24"/>
          <w:szCs w:val="24"/>
        </w:rPr>
        <w:t xml:space="preserve"> A better approach is decided based on the difference between estimated default values of dataset and normal vs copula approach. </w:t>
      </w:r>
      <w:r w:rsidR="00F93525">
        <w:rPr>
          <w:rFonts w:ascii="Times New Roman" w:eastAsiaTheme="minorEastAsia" w:hAnsi="Times New Roman" w:cs="Times New Roman"/>
          <w:sz w:val="24"/>
          <w:szCs w:val="24"/>
        </w:rPr>
        <w:t>The smaller difference between dataset will be decided as a better method.</w:t>
      </w:r>
      <w:r>
        <w:rPr>
          <w:rFonts w:ascii="Times New Roman" w:eastAsiaTheme="minorEastAsia" w:hAnsi="Times New Roman" w:cs="Times New Roman"/>
          <w:sz w:val="24"/>
          <w:szCs w:val="24"/>
        </w:rPr>
        <w:t xml:space="preserve"> We find that</w:t>
      </w:r>
      <w:r w:rsidR="00F93525">
        <w:rPr>
          <w:rFonts w:ascii="Times New Roman" w:eastAsiaTheme="minorEastAsia" w:hAnsi="Times New Roman" w:cs="Times New Roman"/>
          <w:sz w:val="24"/>
          <w:szCs w:val="24"/>
        </w:rPr>
        <w:t xml:space="preserve"> the copula method outperforms the traditional normal method 52 out of 75 cases (in other words, 70%). The copula method is found to be a better estimator to predict joint extreme defaults and the predicted default rates are found to be closer than those of real dataset. The normal method, however, produce closer estimation in least risky (A+ A) and highest risky (DE) segments. Moreover, the findings do not support the hypothesis that normal method underestimate extreme defaults which are not found as the case in our empirical work. Conversely, we find that in most cases, the normal method estimates considerably higher joint default rates than the original dataset and the copula method. This finding is in line with the findings from credit card portfolios explored in Crook and Moreira (2011). </w:t>
      </w:r>
    </w:p>
    <w:p w14:paraId="1A4E5F0A" w14:textId="712A4250" w:rsidR="004B790D" w:rsidRPr="00494C7E" w:rsidRDefault="00B657A6" w:rsidP="00D74396">
      <w:pPr>
        <w:spacing w:after="200" w:line="360" w:lineRule="auto"/>
        <w:jc w:val="both"/>
        <w:rPr>
          <w:rFonts w:ascii="Times New Roman" w:eastAsiaTheme="minorEastAsia" w:hAnsi="Times New Roman" w:cs="Times New Roman"/>
          <w:sz w:val="24"/>
          <w:szCs w:val="24"/>
        </w:rPr>
      </w:pPr>
      <w:r w:rsidRPr="00B224CD">
        <w:rPr>
          <w:rFonts w:ascii="Times New Roman" w:hAnsi="Times New Roman" w:cs="Times New Roman"/>
          <w:sz w:val="24"/>
          <w:szCs w:val="24"/>
        </w:rPr>
        <w:t xml:space="preserve">The remainder of this paper is </w:t>
      </w:r>
      <w:r w:rsidR="00D74396">
        <w:rPr>
          <w:rFonts w:ascii="Times New Roman" w:hAnsi="Times New Roman" w:cs="Times New Roman"/>
          <w:sz w:val="24"/>
          <w:szCs w:val="24"/>
        </w:rPr>
        <w:t xml:space="preserve">organized as follows. The second section reviews the </w:t>
      </w:r>
      <w:r w:rsidRPr="00B224CD">
        <w:rPr>
          <w:rFonts w:ascii="Times New Roman" w:hAnsi="Times New Roman" w:cs="Times New Roman"/>
          <w:sz w:val="24"/>
          <w:szCs w:val="24"/>
        </w:rPr>
        <w:t xml:space="preserve">literature </w:t>
      </w:r>
      <w:r w:rsidR="00D74396">
        <w:rPr>
          <w:rFonts w:ascii="Times New Roman" w:hAnsi="Times New Roman" w:cs="Times New Roman"/>
          <w:sz w:val="24"/>
          <w:szCs w:val="24"/>
        </w:rPr>
        <w:t>on default dependency in credit risk management, its models and applications, as well as the key differences between traditional vs P2P lending. In the third section, we present</w:t>
      </w:r>
      <w:r w:rsidRPr="00B224CD">
        <w:rPr>
          <w:rFonts w:ascii="Times New Roman" w:hAnsi="Times New Roman" w:cs="Times New Roman"/>
          <w:sz w:val="24"/>
          <w:szCs w:val="24"/>
        </w:rPr>
        <w:t xml:space="preserve"> the data</w:t>
      </w:r>
      <w:r w:rsidR="00D74396">
        <w:rPr>
          <w:rFonts w:ascii="Times New Roman" w:hAnsi="Times New Roman" w:cs="Times New Roman"/>
          <w:sz w:val="24"/>
          <w:szCs w:val="24"/>
        </w:rPr>
        <w:t xml:space="preserve"> </w:t>
      </w:r>
      <w:r w:rsidR="00F32375">
        <w:rPr>
          <w:rFonts w:ascii="Times New Roman" w:hAnsi="Times New Roman" w:cs="Times New Roman"/>
          <w:sz w:val="24"/>
          <w:szCs w:val="24"/>
        </w:rPr>
        <w:t xml:space="preserve">sources </w:t>
      </w:r>
      <w:r w:rsidR="00D74396">
        <w:rPr>
          <w:rFonts w:ascii="Times New Roman" w:hAnsi="Times New Roman" w:cs="Times New Roman"/>
          <w:sz w:val="24"/>
          <w:szCs w:val="24"/>
        </w:rPr>
        <w:t>and the methodologies of the applied copula families</w:t>
      </w:r>
      <w:r w:rsidRPr="00B224CD">
        <w:rPr>
          <w:rFonts w:ascii="Times New Roman" w:hAnsi="Times New Roman" w:cs="Times New Roman"/>
          <w:sz w:val="24"/>
          <w:szCs w:val="24"/>
        </w:rPr>
        <w:t xml:space="preserve">. </w:t>
      </w:r>
      <w:r w:rsidR="00D74396">
        <w:rPr>
          <w:rFonts w:ascii="Times New Roman" w:hAnsi="Times New Roman" w:cs="Times New Roman"/>
          <w:sz w:val="24"/>
          <w:szCs w:val="24"/>
        </w:rPr>
        <w:t>The fourth section discusses the main empirical findings with the whole and right-tailed distribution. We discuss the major findings with concluding remarks in the fifth section.</w:t>
      </w:r>
    </w:p>
    <w:p w14:paraId="380B0868" w14:textId="4BA0D3A1" w:rsidR="004B790D" w:rsidRPr="00B224CD" w:rsidRDefault="004B790D" w:rsidP="00B224CD">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3A714F7" w14:textId="6A7C6BB2" w:rsidR="002A793B" w:rsidRPr="00B224CD" w:rsidRDefault="002A793B"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br w:type="page"/>
      </w:r>
    </w:p>
    <w:bookmarkEnd w:id="1"/>
    <w:p w14:paraId="776C9B6A" w14:textId="779508AB" w:rsidR="002A793B" w:rsidRPr="009E2035" w:rsidRDefault="00F46CC8" w:rsidP="009E2035">
      <w:pPr>
        <w:pStyle w:val="ListParagraph"/>
        <w:numPr>
          <w:ilvl w:val="0"/>
          <w:numId w:val="12"/>
        </w:numPr>
        <w:jc w:val="center"/>
        <w:rPr>
          <w:rFonts w:ascii="Times New Roman" w:hAnsi="Times New Roman" w:cs="Times New Roman"/>
          <w:b/>
          <w:sz w:val="28"/>
          <w:szCs w:val="28"/>
        </w:rPr>
      </w:pPr>
      <w:r w:rsidRPr="009E2035">
        <w:rPr>
          <w:rFonts w:ascii="Times New Roman" w:hAnsi="Times New Roman" w:cs="Times New Roman"/>
          <w:b/>
          <w:sz w:val="28"/>
          <w:szCs w:val="28"/>
        </w:rPr>
        <w:lastRenderedPageBreak/>
        <w:t>Literature Review</w:t>
      </w:r>
    </w:p>
    <w:p w14:paraId="1DBE8743" w14:textId="317B8026" w:rsidR="00F46CC8" w:rsidRPr="009E2035" w:rsidRDefault="009E2035" w:rsidP="009E2035">
      <w:pPr>
        <w:rPr>
          <w:rFonts w:ascii="Times New Roman" w:hAnsi="Times New Roman" w:cs="Times New Roman"/>
          <w:b/>
          <w:sz w:val="24"/>
          <w:szCs w:val="24"/>
        </w:rPr>
      </w:pPr>
      <w:r>
        <w:rPr>
          <w:rFonts w:ascii="Times New Roman" w:hAnsi="Times New Roman" w:cs="Times New Roman"/>
          <w:b/>
          <w:sz w:val="24"/>
          <w:szCs w:val="24"/>
        </w:rPr>
        <w:t xml:space="preserve">2.1 </w:t>
      </w:r>
      <w:r w:rsidR="00F46CC8" w:rsidRPr="009E2035">
        <w:rPr>
          <w:rFonts w:ascii="Times New Roman" w:hAnsi="Times New Roman" w:cs="Times New Roman"/>
          <w:b/>
          <w:sz w:val="24"/>
          <w:szCs w:val="24"/>
        </w:rPr>
        <w:t>Default Dependencies</w:t>
      </w:r>
    </w:p>
    <w:p w14:paraId="3157E584" w14:textId="77777777"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There has been strong interest in the development of accurate default dependency models. The most obvious reason for concerning about dependency is that it affects the distribution of loan portfolio losses and is therefore critical in determining quantiles or other risk measure used for allocating capital for solvency purposes </w:t>
      </w:r>
      <w:r w:rsidRPr="00B224CD">
        <w:rPr>
          <w:rFonts w:ascii="Times New Roman" w:hAnsi="Times New Roman" w:cs="Times New Roman"/>
          <w:sz w:val="24"/>
          <w:szCs w:val="24"/>
        </w:rPr>
        <w:fldChar w:fldCharType="begin" w:fldLock="1"/>
      </w:r>
      <w:r w:rsidRPr="00B224CD">
        <w:rPr>
          <w:rFonts w:ascii="Times New Roman" w:hAnsi="Times New Roman" w:cs="Times New Roman"/>
          <w:sz w:val="24"/>
          <w:szCs w:val="24"/>
        </w:rPr>
        <w:instrText>ADDIN CSL_CITATION { "citationItems" : [ { "id" : "ITEM-1", "itemData" : { "ISBN" : "9780691089294", "abstract" : "Corporate liabilities as contingent claims -- Endogenous default boundaries and optimal capital structure -- Statistical techniques for analyzing defaults -- Intensity modeling -- Rating-based term-structure models -- Credit risk and interest-rate swaps -- Credit default swaps, CDOs, and related products -- Modeling dependent defaults.", "author" : [ { "dropping-particle" : "", "family" : "Lando", "given" : "David", "non-dropping-particle" : "", "parse-names" : false, "suffix" : "" } ], "id" : "ITEM-1", "issued" : { "date-parts" : [ [ "2004" ] ] }, "number-of-pages" : "310", "publisher" : "Princeton University Press", "title" : "Credit risk modeling : theory and applications", "type" : "book" }, "uris" : [ "http://www.mendeley.com/documents/?uuid=24ae1434-fb13-3b1b-81c0-48a83e0cbf66" ] } ], "mendeley" : { "formattedCitation" : "(Lando, 2004)", "plainTextFormattedCitation" : "(Lando, 2004)", "previouslyFormattedCitation" : "(Lando, 2004)" }, "properties" : {  }, "schema" : "https://github.com/citation-style-language/schema/raw/master/csl-citation.json" }</w:instrText>
      </w:r>
      <w:r w:rsidRPr="00B224CD">
        <w:rPr>
          <w:rFonts w:ascii="Times New Roman" w:hAnsi="Times New Roman" w:cs="Times New Roman"/>
          <w:sz w:val="24"/>
          <w:szCs w:val="24"/>
        </w:rPr>
        <w:fldChar w:fldCharType="separate"/>
      </w:r>
      <w:r w:rsidRPr="00B224CD">
        <w:rPr>
          <w:rFonts w:ascii="Times New Roman" w:hAnsi="Times New Roman" w:cs="Times New Roman"/>
          <w:noProof/>
          <w:sz w:val="24"/>
          <w:szCs w:val="24"/>
        </w:rPr>
        <w:t>(Lando, 2004)</w:t>
      </w:r>
      <w:r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t>
      </w:r>
    </w:p>
    <w:p w14:paraId="140CBA12" w14:textId="77777777"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Most of the previous literature about modelling default dependency is associated with large portfolios. It can be divided into two main groups: Latent variable and Mixture Models:  For example, the models such as KMV (1997), Credit Metrics (1997) have been used for modelling the joint dependency based on relatively simplistic approach (based on multivariate normality). KMV</w:t>
      </w:r>
      <w:r w:rsidR="001D3AD4" w:rsidRPr="00B224CD">
        <w:rPr>
          <w:rFonts w:ascii="Times New Roman" w:hAnsi="Times New Roman" w:cs="Times New Roman"/>
          <w:sz w:val="24"/>
          <w:szCs w:val="24"/>
        </w:rPr>
        <w:t xml:space="preserve"> </w:t>
      </w:r>
      <w:r w:rsidR="001D3AD4" w:rsidRPr="00B224CD">
        <w:rPr>
          <w:rFonts w:ascii="Times New Roman" w:hAnsi="Times New Roman" w:cs="Times New Roman"/>
          <w:sz w:val="24"/>
          <w:szCs w:val="24"/>
        </w:rPr>
        <w:fldChar w:fldCharType="begin" w:fldLock="1"/>
      </w:r>
      <w:r w:rsidR="001D3AD4" w:rsidRPr="00B224CD">
        <w:rPr>
          <w:rFonts w:ascii="Times New Roman" w:hAnsi="Times New Roman" w:cs="Times New Roman"/>
          <w:sz w:val="24"/>
          <w:szCs w:val="24"/>
        </w:rPr>
        <w:instrText>ADDIN CSL_CITATION { "citationItems" : [ { "id" : "ITEM-1", "itemData" : { "author" : [ { "dropping-particle" : "", "family" : "KMV Corporation", "given" : "", "non-dropping-particle" : "", "parse-names" : false, "suffix" : "" } ], "id" : "ITEM-1", "issued" : { "date-parts" : [ [ "1997" ] ] }, "title" : "KMV Credit Risk Modeling", "type" : "report" }, "uris" : [ "http://www.mendeley.com/documents/?uuid=f3e6ab81-f54d-3655-9206-89a062f81774" ] } ], "mendeley" : { "formattedCitation" : "(KMV Corporation, 1997)", "plainTextFormattedCitation" : "(KMV Corporation, 1997)", "previouslyFormattedCitation" : "(KMV Corporation, 1997)" }, "properties" : {  }, "schema" : "https://github.com/citation-style-language/schema/raw/master/csl-citation.json" }</w:instrText>
      </w:r>
      <w:r w:rsidR="001D3AD4" w:rsidRPr="00B224CD">
        <w:rPr>
          <w:rFonts w:ascii="Times New Roman" w:hAnsi="Times New Roman" w:cs="Times New Roman"/>
          <w:sz w:val="24"/>
          <w:szCs w:val="24"/>
        </w:rPr>
        <w:fldChar w:fldCharType="separate"/>
      </w:r>
      <w:r w:rsidR="001D3AD4" w:rsidRPr="00B224CD">
        <w:rPr>
          <w:rFonts w:ascii="Times New Roman" w:hAnsi="Times New Roman" w:cs="Times New Roman"/>
          <w:noProof/>
          <w:sz w:val="24"/>
          <w:szCs w:val="24"/>
        </w:rPr>
        <w:t>(KMV Corporation, 1997)</w:t>
      </w:r>
      <w:r w:rsidR="001D3AD4" w:rsidRPr="00B224CD">
        <w:rPr>
          <w:rFonts w:ascii="Times New Roman" w:hAnsi="Times New Roman" w:cs="Times New Roman"/>
          <w:sz w:val="24"/>
          <w:szCs w:val="24"/>
        </w:rPr>
        <w:fldChar w:fldCharType="end"/>
      </w:r>
      <w:r w:rsidR="001D3AD4" w:rsidRPr="00B224CD">
        <w:rPr>
          <w:rFonts w:ascii="Times New Roman" w:hAnsi="Times New Roman" w:cs="Times New Roman"/>
          <w:sz w:val="24"/>
          <w:szCs w:val="24"/>
        </w:rPr>
        <w:t xml:space="preserve"> </w:t>
      </w:r>
      <w:r w:rsidRPr="00B224CD">
        <w:rPr>
          <w:rFonts w:ascii="Times New Roman" w:hAnsi="Times New Roman" w:cs="Times New Roman"/>
          <w:sz w:val="24"/>
          <w:szCs w:val="24"/>
        </w:rPr>
        <w:t xml:space="preserve">and Risk Metrics </w:t>
      </w:r>
      <w:r w:rsidR="001D3AD4" w:rsidRPr="00B224CD">
        <w:rPr>
          <w:rFonts w:ascii="Times New Roman" w:hAnsi="Times New Roman" w:cs="Times New Roman"/>
          <w:sz w:val="24"/>
          <w:szCs w:val="24"/>
        </w:rPr>
        <w:fldChar w:fldCharType="begin" w:fldLock="1"/>
      </w:r>
      <w:r w:rsidR="001D3AD4" w:rsidRPr="00B224CD">
        <w:rPr>
          <w:rFonts w:ascii="Times New Roman" w:hAnsi="Times New Roman" w:cs="Times New Roman"/>
          <w:sz w:val="24"/>
          <w:szCs w:val="24"/>
        </w:rPr>
        <w:instrText>ADDIN CSL_CITATION { "citationItems" : [ { "id" : "ITEM-1", "itemData" : { "author" : [ { "dropping-particle" : "", "family" : "RiskMatrics Group", "given" : "", "non-dropping-particle" : "", "parse-names" : false, "suffix" : "" } ], "id" : "ITEM-1", "issued" : { "date-parts" : [ [ "1997" ] ] }, "title" : "CreditMetrics \u2122", "type" : "report" }, "uris" : [ "http://www.mendeley.com/documents/?uuid=79bfa39e-ce5f-36a4-82f8-03abace9801e" ] } ], "mendeley" : { "formattedCitation" : "(RiskMatrics Group, 1997)", "plainTextFormattedCitation" : "(RiskMatrics Group, 1997)", "previouslyFormattedCitation" : "(RiskMatrics Group, 1997)" }, "properties" : {  }, "schema" : "https://github.com/citation-style-language/schema/raw/master/csl-citation.json" }</w:instrText>
      </w:r>
      <w:r w:rsidR="001D3AD4" w:rsidRPr="00B224CD">
        <w:rPr>
          <w:rFonts w:ascii="Times New Roman" w:hAnsi="Times New Roman" w:cs="Times New Roman"/>
          <w:sz w:val="24"/>
          <w:szCs w:val="24"/>
        </w:rPr>
        <w:fldChar w:fldCharType="separate"/>
      </w:r>
      <w:r w:rsidR="001D3AD4" w:rsidRPr="00B224CD">
        <w:rPr>
          <w:rFonts w:ascii="Times New Roman" w:hAnsi="Times New Roman" w:cs="Times New Roman"/>
          <w:noProof/>
          <w:sz w:val="24"/>
          <w:szCs w:val="24"/>
        </w:rPr>
        <w:t>(RiskMatrics Group, 1997)</w:t>
      </w:r>
      <w:r w:rsidR="001D3AD4"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are extensions of the firm value model of </w:t>
      </w:r>
      <w:r w:rsidR="001D3AD4" w:rsidRPr="00B224CD">
        <w:rPr>
          <w:rFonts w:ascii="Times New Roman" w:hAnsi="Times New Roman" w:cs="Times New Roman"/>
          <w:sz w:val="24"/>
          <w:szCs w:val="24"/>
        </w:rPr>
        <w:fldChar w:fldCharType="begin" w:fldLock="1"/>
      </w:r>
      <w:r w:rsidR="001D3AD4" w:rsidRPr="00B224CD">
        <w:rPr>
          <w:rFonts w:ascii="Times New Roman" w:hAnsi="Times New Roman" w:cs="Times New Roman"/>
          <w:sz w:val="24"/>
          <w:szCs w:val="24"/>
        </w:rPr>
        <w:instrText>ADDIN CSL_CITATION { "citationItems" : [ { "id" : "ITEM-1", "itemData" : { "author" : [ { "dropping-particle" : "", "family" : "Merton", "given" : "Robert C.", "non-dropping-particle" : "", "parse-names" : false, "suffix" : "" } ], "container-title" : "The Journal of Finance", "id" : "ITEM-1", "issue" : "2", "issued" : { "date-parts" : [ [ "1974", "5", "1" ] ] }, "page" : "449-470", "publisher" : "Wiley/Blackwell (10.1111)", "title" : "On the pricing of Corporate Debt: The Risk Structure of Interest Rates", "type" : "article-journal", "volume" : "29" }, "uris" : [ "http://www.mendeley.com/documents/?uuid=2e3c7310-a638-3c01-8c19-df996bfdf170" ] } ], "mendeley" : { "formattedCitation" : "(Merton, 1974)", "manualFormatting" : "Merton (1974)", "plainTextFormattedCitation" : "(Merton, 1974)", "previouslyFormattedCitation" : "(Merton, 1974)" }, "properties" : {  }, "schema" : "https://github.com/citation-style-language/schema/raw/master/csl-citation.json" }</w:instrText>
      </w:r>
      <w:r w:rsidR="001D3AD4" w:rsidRPr="00B224CD">
        <w:rPr>
          <w:rFonts w:ascii="Times New Roman" w:hAnsi="Times New Roman" w:cs="Times New Roman"/>
          <w:sz w:val="24"/>
          <w:szCs w:val="24"/>
        </w:rPr>
        <w:fldChar w:fldCharType="separate"/>
      </w:r>
      <w:r w:rsidR="001D3AD4" w:rsidRPr="00B224CD">
        <w:rPr>
          <w:rFonts w:ascii="Times New Roman" w:hAnsi="Times New Roman" w:cs="Times New Roman"/>
          <w:noProof/>
          <w:sz w:val="24"/>
          <w:szCs w:val="24"/>
        </w:rPr>
        <w:t>Merton (1974)</w:t>
      </w:r>
      <w:r w:rsidR="001D3AD4"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and assumes default happens if obligor’s assets fell below certain level of threshold which is less than liabilities. It assumes certain factor dependency on defaults and is based on </w:t>
      </w:r>
      <w:r w:rsidR="001D3AD4" w:rsidRPr="00B224CD">
        <w:rPr>
          <w:rFonts w:ascii="Times New Roman" w:hAnsi="Times New Roman" w:cs="Times New Roman"/>
          <w:sz w:val="24"/>
          <w:szCs w:val="24"/>
        </w:rPr>
        <w:fldChar w:fldCharType="begin" w:fldLock="1"/>
      </w:r>
      <w:r w:rsidR="001D3AD4" w:rsidRPr="00B224CD">
        <w:rPr>
          <w:rFonts w:ascii="Times New Roman" w:hAnsi="Times New Roman" w:cs="Times New Roman"/>
          <w:sz w:val="24"/>
          <w:szCs w:val="24"/>
        </w:rPr>
        <w:instrText>ADDIN CSL_CITATION { "citationItems" : [ { "id" : "ITEM-1", "itemData" : { "author" : [ { "dropping-particle" : "", "family" : "Vasicek", "given" : "Oldrich Alfons", "non-dropping-particle" : "", "parse-names" : false, "suffix" : "" } ], "id" : "ITEM-1", "issued" : { "date-parts" : [ [ "1987" ] ] }, "title" : "Probability of Loss on Loan Portfolio", "type" : "report" }, "uris" : [ "http://www.mendeley.com/documents/?uuid=cde3796a-ed5d-3a4a-b774-bc2b4e6a1f9e" ] } ], "mendeley" : { "formattedCitation" : "(Vasicek, 1987)", "manualFormatting" : "Vasicek (1987)", "plainTextFormattedCitation" : "(Vasicek, 1987)", "previouslyFormattedCitation" : "(Vasicek, 1987)" }, "properties" : {  }, "schema" : "https://github.com/citation-style-language/schema/raw/master/csl-citation.json" }</w:instrText>
      </w:r>
      <w:r w:rsidR="001D3AD4" w:rsidRPr="00B224CD">
        <w:rPr>
          <w:rFonts w:ascii="Times New Roman" w:hAnsi="Times New Roman" w:cs="Times New Roman"/>
          <w:sz w:val="24"/>
          <w:szCs w:val="24"/>
        </w:rPr>
        <w:fldChar w:fldCharType="separate"/>
      </w:r>
      <w:r w:rsidR="001D3AD4" w:rsidRPr="00B224CD">
        <w:rPr>
          <w:rFonts w:ascii="Times New Roman" w:hAnsi="Times New Roman" w:cs="Times New Roman"/>
          <w:noProof/>
          <w:sz w:val="24"/>
          <w:szCs w:val="24"/>
        </w:rPr>
        <w:t>Vasicek (1987)</w:t>
      </w:r>
      <w:r w:rsidR="001D3AD4"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t>
      </w:r>
      <w:r w:rsidR="00742FD5" w:rsidRPr="00B224CD">
        <w:rPr>
          <w:rFonts w:ascii="Times New Roman" w:hAnsi="Times New Roman" w:cs="Times New Roman"/>
          <w:sz w:val="24"/>
          <w:szCs w:val="24"/>
        </w:rPr>
        <w:fldChar w:fldCharType="begin" w:fldLock="1"/>
      </w:r>
      <w:r w:rsidR="002E1727" w:rsidRPr="00B224CD">
        <w:rPr>
          <w:rFonts w:ascii="Times New Roman" w:hAnsi="Times New Roman" w:cs="Times New Roman"/>
          <w:sz w:val="24"/>
          <w:szCs w:val="24"/>
        </w:rPr>
        <w:instrText>ADDIN CSL_CITATION { "citationItems" : [ { "id" : "ITEM-1", "itemData" : { "abstract" : "In what follows, we analyze the typical way in which Z-risk and credit correlation affect portfolio-wide risk. To simplify the analysis, we consider a loan portfolio in which each borrower has the same exposure to Z-risk. We thus replace the borrower-specific by a single value common to all borrowers. 2 The model in Eq. [1] then reduces to: [2] The correlation between any pair of borrowers is now. The two extreme cases are: (i)-risk only () and (ii) Z-risk only (). We define ratings by partitioning the into disjoint bins [) defined by boundary values. We fix the so that the one-period ratings transition probabilities calculated from Eq. [2] agree with observed historical rating migration probabilities. The method of calibrating the model found in Eq. [2] results in a separate set of ratings grade breakpoints for each starting grade. 3 This conflicts with the view that represents a simple transform of default distance. Also, by tying default to the position of at the end of the analysis period only, we depart from the view that default represents a trapping state in continuous time. Despite these limitations, the model has proved useful as a starting point in evaluating credit correlation. Consider a two-period simple (option-free) term loan L. Let X denote the payoff to the lender at the end of the first period. 4 We apply the standard variance decomposition formula to X: [3] The term represents the average amount of payoff variability induced by. It measures (diversifiable)-risk. The term measures the systematic variability in loan pay-off induced by Z-risk. 2 The par credit spreads we refer to in what follows are those consistent with the market price of Z-risk. Therefore, the appropriate single value of \u03c1 in the present context is that associated with the well-diversified \"market portfolio\" of loans. 3 That one does not obtain a consistent set of breakpoints across starting grades is a limitation of the assumed model for the underlying continuous risk rating process. The possible explanation is that the rating process is: (i) non-Gaussian, (ii) non-stationary, and/or (iii) not first-order Markov with respect to the current risk grade of the borrower. We note, for example, that empirical evidence is given in Carty and Fons (1993) that the recent past direction of movement in the borrower's rating (rating \"momentum\") can influence his subsequent rating behavior. This suggests that a second-order migration model which tracks both current risk grade and \u2026", "author" : [ { "dropping-particle" : "", "family" : "Belkin", "given" : "Barry", "non-dropping-particle" : "", "parse-names" : false, "suffix" : "" }, { "dropping-particle" : "", "family" : "Suchower Stephan", "given" : "", "non-dropping-particle" : "", "parse-names" : false, "suffix" : "" }, { "dropping-particle" : "", "family" : "Forest", "given" : "R. Lawrence", "non-dropping-particle" : "", "parse-names" : false, "suffix" : "" } ], "id" : "ITEM-1", "issued" : { "date-parts" : [ [ "1998" ] ] }, "number-of-pages" : "First Quarter", "title" : "The effeft of systematic credit risk on loan portfolio value-at-risk and loan pricing", "type" : "report" }, "uris" : [ "http://www.mendeley.com/documents/?uuid=e9abd612-8f09-3963-b8eb-68742cd41f30" ] } ], "mendeley" : { "formattedCitation" : "(Belkin, Suchower Stephan, &amp; Forest, 1998)", "manualFormatting" : "Belkin et al., 1998)", "plainTextFormattedCitation" : "(Belkin, Suchower Stephan, &amp; Forest, 1998)", "previouslyFormattedCitation" : "(Belkin, Suchower Stephan, &amp; Forest, 1998)" }, "properties" : {  }, "schema" : "https://github.com/citation-style-language/schema/raw/master/csl-citation.json" }</w:instrText>
      </w:r>
      <w:r w:rsidR="00742FD5" w:rsidRPr="00B224CD">
        <w:rPr>
          <w:rFonts w:ascii="Times New Roman" w:hAnsi="Times New Roman" w:cs="Times New Roman"/>
          <w:sz w:val="24"/>
          <w:szCs w:val="24"/>
        </w:rPr>
        <w:fldChar w:fldCharType="separate"/>
      </w:r>
      <w:r w:rsidR="00742FD5" w:rsidRPr="00B224CD">
        <w:rPr>
          <w:rFonts w:ascii="Times New Roman" w:hAnsi="Times New Roman" w:cs="Times New Roman"/>
          <w:noProof/>
          <w:sz w:val="24"/>
          <w:szCs w:val="24"/>
        </w:rPr>
        <w:t>Belkin</w:t>
      </w:r>
      <w:r w:rsidR="002E1727" w:rsidRPr="00B224CD">
        <w:rPr>
          <w:rFonts w:ascii="Times New Roman" w:hAnsi="Times New Roman" w:cs="Times New Roman"/>
          <w:noProof/>
          <w:sz w:val="24"/>
          <w:szCs w:val="24"/>
        </w:rPr>
        <w:t xml:space="preserve"> et al.</w:t>
      </w:r>
      <w:r w:rsidR="00742FD5" w:rsidRPr="00B224CD">
        <w:rPr>
          <w:rFonts w:ascii="Times New Roman" w:hAnsi="Times New Roman" w:cs="Times New Roman"/>
          <w:noProof/>
          <w:sz w:val="24"/>
          <w:szCs w:val="24"/>
        </w:rPr>
        <w:t>, 1998)</w:t>
      </w:r>
      <w:r w:rsidR="00742FD5"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t>
      </w:r>
      <w:r w:rsidR="00742FD5" w:rsidRPr="00B224CD">
        <w:rPr>
          <w:rFonts w:ascii="Times New Roman" w:hAnsi="Times New Roman" w:cs="Times New Roman"/>
          <w:sz w:val="24"/>
          <w:szCs w:val="24"/>
        </w:rPr>
        <w:fldChar w:fldCharType="begin" w:fldLock="1"/>
      </w:r>
      <w:r w:rsidR="00742FD5" w:rsidRPr="00B224CD">
        <w:rPr>
          <w:rFonts w:ascii="Times New Roman" w:hAnsi="Times New Roman" w:cs="Times New Roman"/>
          <w:sz w:val="24"/>
          <w:szCs w:val="24"/>
        </w:rPr>
        <w:instrText>ADDIN CSL_CITATION { "citationItems" : [ { "id" : "ITEM-1", "itemData" : { "author" : [ { "dropping-particle" : "", "family" : "Finger", "given" : "Chris", "non-dropping-particle" : "", "parse-names" : false, "suffix" : "" } ], "id" : "ITEM-1", "issued" : { "date-parts" : [ [ "1999" ] ] }, "number-of-pages" : "14-33", "title" : "Conditional approaches for CreditMetrics portfolio distributions", "type" : "report" }, "uris" : [ "http://www.mendeley.com/documents/?uuid=a15678fc-a392-30ae-b270-06fcf4934960" ] } ], "mendeley" : { "formattedCitation" : "(Finger, 1999)", "manualFormatting" : "Finger (1999)", "plainTextFormattedCitation" : "(Finger, 1999)", "previouslyFormattedCitation" : "(Finger, 1999)" }, "properties" : {  }, "schema" : "https://github.com/citation-style-language/schema/raw/master/csl-citation.json" }</w:instrText>
      </w:r>
      <w:r w:rsidR="00742FD5" w:rsidRPr="00B224CD">
        <w:rPr>
          <w:rFonts w:ascii="Times New Roman" w:hAnsi="Times New Roman" w:cs="Times New Roman"/>
          <w:sz w:val="24"/>
          <w:szCs w:val="24"/>
        </w:rPr>
        <w:fldChar w:fldCharType="separate"/>
      </w:r>
      <w:r w:rsidR="00742FD5" w:rsidRPr="00B224CD">
        <w:rPr>
          <w:rFonts w:ascii="Times New Roman" w:hAnsi="Times New Roman" w:cs="Times New Roman"/>
          <w:noProof/>
          <w:sz w:val="24"/>
          <w:szCs w:val="24"/>
        </w:rPr>
        <w:t>Finger (1999)</w:t>
      </w:r>
      <w:r w:rsidR="00742FD5" w:rsidRPr="00B224CD">
        <w:rPr>
          <w:rFonts w:ascii="Times New Roman" w:hAnsi="Times New Roman" w:cs="Times New Roman"/>
          <w:sz w:val="24"/>
          <w:szCs w:val="24"/>
        </w:rPr>
        <w:fldChar w:fldCharType="end"/>
      </w:r>
      <w:r w:rsidR="00742FD5" w:rsidRPr="00B224CD">
        <w:rPr>
          <w:rFonts w:ascii="Times New Roman" w:hAnsi="Times New Roman" w:cs="Times New Roman"/>
          <w:sz w:val="24"/>
          <w:szCs w:val="24"/>
        </w:rPr>
        <w:t xml:space="preserve"> </w:t>
      </w:r>
      <w:r w:rsidRPr="00B224CD">
        <w:rPr>
          <w:rFonts w:ascii="Times New Roman" w:hAnsi="Times New Roman" w:cs="Times New Roman"/>
          <w:sz w:val="24"/>
          <w:szCs w:val="24"/>
        </w:rPr>
        <w:t>and</w:t>
      </w:r>
      <w:r w:rsidR="002E1727" w:rsidRPr="00B224CD">
        <w:rPr>
          <w:rFonts w:ascii="Times New Roman" w:hAnsi="Times New Roman" w:cs="Times New Roman"/>
          <w:sz w:val="24"/>
          <w:szCs w:val="24"/>
        </w:rPr>
        <w:fldChar w:fldCharType="begin" w:fldLock="1"/>
      </w:r>
      <w:r w:rsidR="002E1727" w:rsidRPr="00B224CD">
        <w:rPr>
          <w:rFonts w:ascii="Times New Roman" w:hAnsi="Times New Roman" w:cs="Times New Roman"/>
          <w:sz w:val="24"/>
          <w:szCs w:val="24"/>
        </w:rPr>
        <w:instrText>ADDIN CSL_CITATION { "citationItems" : [ { "id" : "ITEM-1", "itemData" : { "abstract" : "We derive an analytic approximation to the credit loss distribution of large portfolios by letting the number of exposures tend to infinity. Defaults and rating migrations for individual exposures are driven by a factor model in order to capture co-movements in changing credit quality. The limiting credit loss distribution obeys the empirical stylized facts of skewness and heavy tails. We show how portfolio features like the degree of systematic risk, credit quality and term to maturity affect the distributional shape of portfolio credit losses. Using empirical data, it appears that the Basle 8% rule corresponds to quantiles with confidence levels exceeding 98%. The limit law's relevance for credit risk management is investigated further by checking its applicability to portfolios with a finite number of exposures. Relatively homogeneous portfolios of 300 exposures can be well approximated by the limit law. A minimum of 800 exposures is required if portfolios are relatively heterogeneous. Realistic loan portfolios often contain thousands of exposures implying that our analytic approach can be a fast and accurate alternative to the standard Monte-Carlo simulation techniques adopted in much of the literature.", "author" : [ { "dropping-particle" : "", "family" : "Lucas", "given" : "Andr\u00e9", "non-dropping-particle" : "", "parse-names" : false, "suffix" : "" }, { "dropping-particle" : "", "family" : "Klaassen", "given" : "Pieter", "non-dropping-particle" : "", "parse-names" : false, "suffix" : "" }, { "dropping-particle" : "", "family" : "Spreij", "given" : "Peter", "non-dropping-particle" : "", "parse-names" : false, "suffix" : "" }, { "dropping-particle" : "", "family" : "Straetmans", "given" : "Stefan", "non-dropping-particle" : "", "parse-names" : false, "suffix" : "" } ], "container-title" : "Journal of Banking &amp; Finance", "id" : "ITEM-1", "issue" : "9", "issued" : { "date-parts" : [ [ "2001", "9", "1" ] ] }, "page" : "1635-1664", "publisher" : "North-Holland", "title" : "An analytic approach to credit risk of large corporate bond and loan portfolios", "type" : "article-journal", "volume" : "25" }, "uris" : [ "http://www.mendeley.com/documents/?uuid=b1caf82f-3100-3c0c-9c1e-ef20dfe0fbb0" ] } ], "mendeley" : { "formattedCitation" : "(Lucas, Klaassen, Spreij, &amp; Straetmans, 2001)", "manualFormatting" : " Lucas et al., (2001)", "plainTextFormattedCitation" : "(Lucas, Klaassen, Spreij, &amp; Straetmans, 2001)", "previouslyFormattedCitation" : "(Lucas, Klaassen, Spreij, &amp; Straetmans, 2001)" }, "properties" : {  }, "schema" : "https://github.com/citation-style-language/schema/raw/master/csl-citation.json" }</w:instrText>
      </w:r>
      <w:r w:rsidR="002E1727" w:rsidRPr="00B224CD">
        <w:rPr>
          <w:rFonts w:ascii="Times New Roman" w:hAnsi="Times New Roman" w:cs="Times New Roman"/>
          <w:sz w:val="24"/>
          <w:szCs w:val="24"/>
        </w:rPr>
        <w:fldChar w:fldCharType="separate"/>
      </w:r>
      <w:r w:rsidR="002E1727" w:rsidRPr="00B224CD">
        <w:rPr>
          <w:rFonts w:ascii="Times New Roman" w:hAnsi="Times New Roman" w:cs="Times New Roman"/>
          <w:noProof/>
          <w:sz w:val="24"/>
          <w:szCs w:val="24"/>
        </w:rPr>
        <w:t xml:space="preserve"> Lucas et al., (2001)</w:t>
      </w:r>
      <w:r w:rsidR="002E1727" w:rsidRPr="00B224CD">
        <w:rPr>
          <w:rFonts w:ascii="Times New Roman" w:hAnsi="Times New Roman" w:cs="Times New Roman"/>
          <w:sz w:val="24"/>
          <w:szCs w:val="24"/>
        </w:rPr>
        <w:fldChar w:fldCharType="end"/>
      </w:r>
      <w:r w:rsidRPr="00B224CD">
        <w:rPr>
          <w:rFonts w:ascii="Times New Roman" w:hAnsi="Times New Roman" w:cs="Times New Roman"/>
          <w:sz w:val="24"/>
          <w:szCs w:val="24"/>
        </w:rPr>
        <w:t>. In both models, the calibration of the correlation matrix is achieved by using factor model relating changes to the latent variables to systematic changes in a small number of underlying factors</w:t>
      </w:r>
      <w:r w:rsidR="002E1727" w:rsidRPr="00B224CD">
        <w:rPr>
          <w:rFonts w:ascii="Times New Roman" w:hAnsi="Times New Roman" w:cs="Times New Roman"/>
          <w:sz w:val="24"/>
          <w:szCs w:val="24"/>
        </w:rPr>
        <w:t xml:space="preserve"> </w:t>
      </w:r>
      <w:r w:rsidR="002E1727" w:rsidRPr="00B224CD">
        <w:rPr>
          <w:rFonts w:ascii="Times New Roman" w:hAnsi="Times New Roman" w:cs="Times New Roman"/>
          <w:sz w:val="24"/>
          <w:szCs w:val="24"/>
        </w:rPr>
        <w:fldChar w:fldCharType="begin" w:fldLock="1"/>
      </w:r>
      <w:r w:rsidR="002E1727" w:rsidRPr="00B224CD">
        <w:rPr>
          <w:rFonts w:ascii="Times New Roman" w:hAnsi="Times New Roman" w:cs="Times New Roman"/>
          <w:sz w:val="24"/>
          <w:szCs w:val="24"/>
        </w:rPr>
        <w:instrText>ADDIN CSL_CITATION { "citationItems" : [ { "id" : "ITEM-1", "itemData" : { "ISSN" : "14651211", "author" : [ { "dropping-particle" : "", "family" : "Frey", "given" : "R\u00fcdiger", "non-dropping-particle" : "", "parse-names" : false, "suffix" : "" }, { "dropping-particle" : "", "family" : "McNeil", "given" : "Alexander", "non-dropping-particle" : "", "parse-names" : false, "suffix" : "" } ], "container-title" : "The Journal of Risk", "id" : "ITEM-1", "issue" : "1", "issued" : { "date-parts" : [ [ "2003", "10" ] ] }, "page" : "59-92", "title" : "Dependent defaults in models of portfolio credit risk", "type" : "article-journal", "volume" : "6" }, "uris" : [ "http://www.mendeley.com/documents/?uuid=2178ed9f-5820-3411-84cf-4d8fc1ddc580" ] } ], "mendeley" : { "formattedCitation" : "(Frey &amp; McNeil, 2003)", "plainTextFormattedCitation" : "(Frey &amp; McNeil, 2003)", "previouslyFormattedCitation" : "(Frey &amp; McNeil, 2003)" }, "properties" : {  }, "schema" : "https://github.com/citation-style-language/schema/raw/master/csl-citation.json" }</w:instrText>
      </w:r>
      <w:r w:rsidR="002E1727" w:rsidRPr="00B224CD">
        <w:rPr>
          <w:rFonts w:ascii="Times New Roman" w:hAnsi="Times New Roman" w:cs="Times New Roman"/>
          <w:sz w:val="24"/>
          <w:szCs w:val="24"/>
        </w:rPr>
        <w:fldChar w:fldCharType="separate"/>
      </w:r>
      <w:r w:rsidR="002E1727" w:rsidRPr="00B224CD">
        <w:rPr>
          <w:rFonts w:ascii="Times New Roman" w:hAnsi="Times New Roman" w:cs="Times New Roman"/>
          <w:noProof/>
          <w:sz w:val="24"/>
          <w:szCs w:val="24"/>
        </w:rPr>
        <w:t>(Frey &amp; McNeil, 2003)</w:t>
      </w:r>
      <w:r w:rsidR="002E1727"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In a mixture model, default happens under some economic factors such as macroeconomic variables. It assumes independency among default probabilities of obligator’s and dependence is driven by common factors instead (for example, Bernoulli and Poison Mixture models. Bernoulli). Bernoulli Mixture models for two states (default and non-default) can be extended to multinomial mixture model too.  </w:t>
      </w:r>
    </w:p>
    <w:p w14:paraId="474AF218" w14:textId="77777777"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Both latent and Bernoulli mixture models are linked with each other and differs mainly based on interpretation and presentation rather than mathematical ways</w:t>
      </w:r>
      <w:r w:rsidR="002E1727" w:rsidRPr="00B224CD">
        <w:rPr>
          <w:rFonts w:ascii="Times New Roman" w:hAnsi="Times New Roman" w:cs="Times New Roman"/>
          <w:sz w:val="24"/>
          <w:szCs w:val="24"/>
        </w:rPr>
        <w:t xml:space="preserve"> </w:t>
      </w:r>
      <w:r w:rsidR="00BE2879" w:rsidRPr="00B224CD">
        <w:rPr>
          <w:rFonts w:ascii="Times New Roman" w:hAnsi="Times New Roman" w:cs="Times New Roman"/>
          <w:sz w:val="24"/>
          <w:szCs w:val="24"/>
        </w:rPr>
        <w:fldChar w:fldCharType="begin" w:fldLock="1"/>
      </w:r>
      <w:r w:rsidR="00BE2879" w:rsidRPr="00B224CD">
        <w:rPr>
          <w:rFonts w:ascii="Times New Roman" w:hAnsi="Times New Roman" w:cs="Times New Roman"/>
          <w:sz w:val="24"/>
          <w:szCs w:val="24"/>
        </w:rPr>
        <w:instrText>ADDIN CSL_CITATION { "citationItems" : [ { "id" : "ITEM-1", "itemData" : { "abstract" : "Within the past two years, important advances have been made in modeling credit risk at the portfolio level. Practitioners and policy makers have invested in implementing and exploring a variety of new models individually. Less progress has been made, however, with comparative analyses. Direct comparison often is not straightforward, because the different models may be presented within rather different mathematical frameworks. This paper offers a comparative anatomy of two especially influential benchmarks for credit risk models, the RiskMetrics Group's CreditMetrics and Credit Suisse Financial Product's CreditRisk+. We show that, despite differences on the surface, the underlying mathematical structures are similar. The structural parallels provide intuition for the relationship between the two models and allow us to describe quite precisely where the models differ in functional form, distributional assumptions, and reliance on approximation formulae. We then design simulation exercises which evaluate the effect of each of these differences individually.", "author" : [ { "dropping-particle" : "", "family" : "Gordy", "given" : "Michael B.", "non-dropping-particle" : "", "parse-names" : false, "suffix" : "" } ], "container-title" : "Journal of Banking &amp; Finance", "id" : "ITEM-1", "issue" : "1-2", "issued" : { "date-parts" : [ [ "2000", "1", "1" ] ] }, "page" : "119-149", "publisher" : "North-Holland", "title" : "A comparative anatomy of credit risk models", "type" : "article-journal", "volume" : "24" }, "uris" : [ "http://www.mendeley.com/documents/?uuid=948fda63-a159-361f-897a-0e160546e069" ] } ], "mendeley" : { "formattedCitation" : "(Gordy, 2000)", "plainTextFormattedCitation" : "(Gordy, 2000)", "previouslyFormattedCitation" : "(Gordy, 2000)" }, "properties" : {  }, "schema" : "https://github.com/citation-style-language/schema/raw/master/csl-citation.json" }</w:instrText>
      </w:r>
      <w:r w:rsidR="00BE2879" w:rsidRPr="00B224CD">
        <w:rPr>
          <w:rFonts w:ascii="Times New Roman" w:hAnsi="Times New Roman" w:cs="Times New Roman"/>
          <w:sz w:val="24"/>
          <w:szCs w:val="24"/>
        </w:rPr>
        <w:fldChar w:fldCharType="separate"/>
      </w:r>
      <w:r w:rsidR="00BE2879" w:rsidRPr="00B224CD">
        <w:rPr>
          <w:rFonts w:ascii="Times New Roman" w:hAnsi="Times New Roman" w:cs="Times New Roman"/>
          <w:noProof/>
          <w:sz w:val="24"/>
          <w:szCs w:val="24"/>
        </w:rPr>
        <w:t>(Gordy, 2000)</w:t>
      </w:r>
      <w:r w:rsidR="00BE2879"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These models are used for large portfolio modelling by using factor or latent dependency in defaults. Simplifying assumptions are usually used for individual default dependency. In this case defaults are usually modelled by using copula approach which is based upon a multivariate normal distribution with given marginal.  </w:t>
      </w:r>
    </w:p>
    <w:p w14:paraId="21366D58" w14:textId="7137E15B" w:rsidR="00F46CC8" w:rsidRPr="009E2035" w:rsidRDefault="009E2035" w:rsidP="009E2035">
      <w:pPr>
        <w:rPr>
          <w:rFonts w:ascii="Times New Roman" w:hAnsi="Times New Roman" w:cs="Times New Roman"/>
          <w:b/>
          <w:sz w:val="24"/>
          <w:szCs w:val="24"/>
        </w:rPr>
      </w:pPr>
      <w:r>
        <w:rPr>
          <w:rFonts w:ascii="Times New Roman" w:hAnsi="Times New Roman" w:cs="Times New Roman"/>
          <w:b/>
          <w:sz w:val="24"/>
          <w:szCs w:val="24"/>
        </w:rPr>
        <w:t xml:space="preserve">2.2 </w:t>
      </w:r>
      <w:r w:rsidR="00F46CC8" w:rsidRPr="009E2035">
        <w:rPr>
          <w:rFonts w:ascii="Times New Roman" w:hAnsi="Times New Roman" w:cs="Times New Roman"/>
          <w:b/>
          <w:sz w:val="24"/>
          <w:szCs w:val="24"/>
        </w:rPr>
        <w:t xml:space="preserve">Asymmetric effects </w:t>
      </w:r>
    </w:p>
    <w:p w14:paraId="400D8EA7" w14:textId="77777777"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Traditional credit risk models assume that asset returns are independent from period to period and normally distributed. However, it is observed that asset returns do not follow normal distribution in many cases. Particularly, these weakness challenges the conventional ideas </w:t>
      </w:r>
      <w:r w:rsidRPr="00B224CD">
        <w:rPr>
          <w:rFonts w:ascii="Times New Roman" w:hAnsi="Times New Roman" w:cs="Times New Roman"/>
          <w:sz w:val="24"/>
          <w:szCs w:val="24"/>
        </w:rPr>
        <w:lastRenderedPageBreak/>
        <w:t>about portfolio diversification and can lead to a quantifiable underestimation of portfolio risk if the returns do not follow any particular distribution.</w:t>
      </w:r>
    </w:p>
    <w:p w14:paraId="632673A8" w14:textId="77777777"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Non-normality of market returns has been an issue for researchers since 1960s. </w:t>
      </w:r>
      <w:r w:rsidR="00BE2879" w:rsidRPr="00B224CD">
        <w:rPr>
          <w:rFonts w:ascii="Times New Roman" w:hAnsi="Times New Roman" w:cs="Times New Roman"/>
          <w:sz w:val="24"/>
          <w:szCs w:val="24"/>
        </w:rPr>
        <w:fldChar w:fldCharType="begin" w:fldLock="1"/>
      </w:r>
      <w:r w:rsidR="00BE2879" w:rsidRPr="00B224CD">
        <w:rPr>
          <w:rFonts w:ascii="Times New Roman" w:hAnsi="Times New Roman" w:cs="Times New Roman"/>
          <w:sz w:val="24"/>
          <w:szCs w:val="24"/>
        </w:rPr>
        <w:instrText>ADDIN CSL_CITATION { "citationItems" : [ { "id" : "ITEM-1", "itemData" : { "author" : [ { "dropping-particle" : "", "family" : "Moore", "given" : "P. G.", "non-dropping-particle" : "", "parse-names" : false, "suffix" : "" } ], "container-title" : "Applied Statistics", "id" : "ITEM-1", "issue" : "2", "issued" : { "date-parts" : [ [ "1962", "6" ] ] }, "page" : "106", "title" : "Regression As An Analytical Tool", "type" : "article-journal", "volume" : "11" }, "uris" : [ "http://www.mendeley.com/documents/?uuid=55ba630b-8126-3ec0-a20d-a08c2e2b3926" ] } ], "mendeley" : { "formattedCitation" : "(Moore, 1962)", "manualFormatting" : "Moore (1962)", "plainTextFormattedCitation" : "(Moore, 1962)", "previouslyFormattedCitation" : "(Moore, 1962)" }, "properties" : {  }, "schema" : "https://github.com/citation-style-language/schema/raw/master/csl-citation.json" }</w:instrText>
      </w:r>
      <w:r w:rsidR="00BE2879" w:rsidRPr="00B224CD">
        <w:rPr>
          <w:rFonts w:ascii="Times New Roman" w:hAnsi="Times New Roman" w:cs="Times New Roman"/>
          <w:sz w:val="24"/>
          <w:szCs w:val="24"/>
        </w:rPr>
        <w:fldChar w:fldCharType="separate"/>
      </w:r>
      <w:r w:rsidR="00BE2879" w:rsidRPr="00B224CD">
        <w:rPr>
          <w:rFonts w:ascii="Times New Roman" w:hAnsi="Times New Roman" w:cs="Times New Roman"/>
          <w:noProof/>
          <w:sz w:val="24"/>
          <w:szCs w:val="24"/>
        </w:rPr>
        <w:t>Moore (1962)</w:t>
      </w:r>
      <w:r w:rsidR="00BE2879" w:rsidRPr="00B224CD">
        <w:rPr>
          <w:rFonts w:ascii="Times New Roman" w:hAnsi="Times New Roman" w:cs="Times New Roman"/>
          <w:sz w:val="24"/>
          <w:szCs w:val="24"/>
        </w:rPr>
        <w:fldChar w:fldCharType="end"/>
      </w:r>
      <w:r w:rsidR="00BE2879" w:rsidRPr="00B224CD">
        <w:rPr>
          <w:rFonts w:ascii="Times New Roman" w:hAnsi="Times New Roman" w:cs="Times New Roman"/>
          <w:sz w:val="24"/>
          <w:szCs w:val="24"/>
        </w:rPr>
        <w:t xml:space="preserve"> </w:t>
      </w:r>
      <w:r w:rsidRPr="00B224CD">
        <w:rPr>
          <w:rFonts w:ascii="Times New Roman" w:hAnsi="Times New Roman" w:cs="Times New Roman"/>
          <w:sz w:val="24"/>
          <w:szCs w:val="24"/>
        </w:rPr>
        <w:t xml:space="preserve">documents leptokurtic distribution which was due to existence of too many values near the mean and many out in extreme tails. In addition to these results, </w:t>
      </w:r>
      <w:r w:rsidR="00BE2879" w:rsidRPr="00B224CD">
        <w:rPr>
          <w:rFonts w:ascii="Times New Roman" w:hAnsi="Times New Roman" w:cs="Times New Roman"/>
          <w:sz w:val="24"/>
          <w:szCs w:val="24"/>
        </w:rPr>
        <w:fldChar w:fldCharType="begin" w:fldLock="1"/>
      </w:r>
      <w:r w:rsidR="00BE2879" w:rsidRPr="00B224CD">
        <w:rPr>
          <w:rFonts w:ascii="Times New Roman" w:hAnsi="Times New Roman" w:cs="Times New Roman"/>
          <w:sz w:val="24"/>
          <w:szCs w:val="24"/>
        </w:rPr>
        <w:instrText>ADDIN CSL_CITATION { "citationItems" : [ { "id" : "ITEM-1", "itemData" : { "ISSN" : "0021-9398", "author" : [ { "dropping-particle" : "", "family" : "Mandelbrot", "given" : "Benoit", "non-dropping-particle" : "", "parse-names" : false, "suffix" : "" } ], "container-title" : "The Journal of Business", "id" : "ITEM-1", "issue" : "4", "issued" : { "date-parts" : [ [ "1963", "1" ] ] }, "page" : "394", "title" : "The Variation of Certain Speculative Prices", "type" : "article-journal", "volume" : "36" }, "uris" : [ "http://www.mendeley.com/documents/?uuid=839fa9c6-cc91-3b12-9373-963e0caf85fa" ] } ], "mendeley" : { "formattedCitation" : "(Mandelbrot, 1963)", "manualFormatting" : "Mandelbrot (1963)", "plainTextFormattedCitation" : "(Mandelbrot, 1963)", "previouslyFormattedCitation" : "(Mandelbrot, 1963)" }, "properties" : {  }, "schema" : "https://github.com/citation-style-language/schema/raw/master/csl-citation.json" }</w:instrText>
      </w:r>
      <w:r w:rsidR="00BE2879" w:rsidRPr="00B224CD">
        <w:rPr>
          <w:rFonts w:ascii="Times New Roman" w:hAnsi="Times New Roman" w:cs="Times New Roman"/>
          <w:sz w:val="24"/>
          <w:szCs w:val="24"/>
        </w:rPr>
        <w:fldChar w:fldCharType="separate"/>
      </w:r>
      <w:r w:rsidR="00BE2879" w:rsidRPr="00B224CD">
        <w:rPr>
          <w:rFonts w:ascii="Times New Roman" w:hAnsi="Times New Roman" w:cs="Times New Roman"/>
          <w:noProof/>
          <w:sz w:val="24"/>
          <w:szCs w:val="24"/>
        </w:rPr>
        <w:t>Mandelbrot (1963)</w:t>
      </w:r>
      <w:r w:rsidR="00BE2879"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supports the presence of leptokurtosis and documents that extreme values follow the different mechanism than majority of observations. </w:t>
      </w:r>
      <w:r w:rsidR="00BE2879" w:rsidRPr="00B224CD">
        <w:rPr>
          <w:rFonts w:ascii="Times New Roman" w:hAnsi="Times New Roman" w:cs="Times New Roman"/>
          <w:sz w:val="24"/>
          <w:szCs w:val="24"/>
        </w:rPr>
        <w:fldChar w:fldCharType="begin" w:fldLock="1"/>
      </w:r>
      <w:r w:rsidR="00BE2879" w:rsidRPr="00B224CD">
        <w:rPr>
          <w:rFonts w:ascii="Times New Roman" w:hAnsi="Times New Roman" w:cs="Times New Roman"/>
          <w:sz w:val="24"/>
          <w:szCs w:val="24"/>
        </w:rPr>
        <w:instrText>ADDIN CSL_CITATION { "citationItems" : [ { "id" : "ITEM-1", "itemData" : { "author" : [ { "dropping-particle" : "", "family" : "Fama", "given" : "Eugene F", "non-dropping-particle" : "", "parse-names" : false, "suffix" : "" } ], "container-title" : "The Journal of Business", "id" : "ITEM-1", "issue" : "1", "issued" : { "date-parts" : [ [ "1965" ] ] }, "page" : "34-105", "title" : "The Behavior of Stock-Market Prices", "type" : "article-journal", "volume" : "38" }, "uris" : [ "http://www.mendeley.com/documents/?uuid=5fe3a41b-7acb-348f-9f8c-468b11cd3fac" ] } ], "mendeley" : { "formattedCitation" : "(Fama, 1965)", "manualFormatting" : "Fama (1965)", "plainTextFormattedCitation" : "(Fama, 1965)", "previouslyFormattedCitation" : "(Fama, 1965)" }, "properties" : {  }, "schema" : "https://github.com/citation-style-language/schema/raw/master/csl-citation.json" }</w:instrText>
      </w:r>
      <w:r w:rsidR="00BE2879" w:rsidRPr="00B224CD">
        <w:rPr>
          <w:rFonts w:ascii="Times New Roman" w:hAnsi="Times New Roman" w:cs="Times New Roman"/>
          <w:sz w:val="24"/>
          <w:szCs w:val="24"/>
        </w:rPr>
        <w:fldChar w:fldCharType="separate"/>
      </w:r>
      <w:r w:rsidR="00BE2879" w:rsidRPr="00B224CD">
        <w:rPr>
          <w:rFonts w:ascii="Times New Roman" w:hAnsi="Times New Roman" w:cs="Times New Roman"/>
          <w:noProof/>
          <w:sz w:val="24"/>
          <w:szCs w:val="24"/>
        </w:rPr>
        <w:t>Fama (1965)</w:t>
      </w:r>
      <w:r w:rsidR="00BE2879"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also provides an evidence for the non-normality of asset returns. </w:t>
      </w:r>
      <w:r w:rsidR="00BE2879" w:rsidRPr="00B224CD">
        <w:rPr>
          <w:rFonts w:ascii="Times New Roman" w:hAnsi="Times New Roman" w:cs="Times New Roman"/>
          <w:sz w:val="24"/>
          <w:szCs w:val="24"/>
        </w:rPr>
        <w:fldChar w:fldCharType="begin" w:fldLock="1"/>
      </w:r>
      <w:r w:rsidR="00BE2879" w:rsidRPr="00B224CD">
        <w:rPr>
          <w:rFonts w:ascii="Times New Roman" w:hAnsi="Times New Roman" w:cs="Times New Roman"/>
          <w:sz w:val="24"/>
          <w:szCs w:val="24"/>
        </w:rPr>
        <w:instrText>ADDIN CSL_CITATION { "citationItems" : [ { "id" : "ITEM-1", "itemData" : { "ISSN" : "0304-405X", "abstract" : "Integrated risk management for financial institutions requires an approach for aggregating risk types (market, credit, and operational) whose distributional shapes vary considerably. We construct the joint risk distribution for a typical large, internationally active bank using the method of copulas. This technique allows us to incorporate realistic marginal distributions that capture essential empirical features of these risks such as skewness and fat-tails while allowing for a rich dependence structure. We explore the impact of business mix and inter-risk correlations on total risk. We then compare the copula-based method with several conventional approaches to computing risk.", "author" : [ { "dropping-particle" : "V.", "family" : "Rosenberg", "given" : "Joshua", "non-dropping-particle" : "", "parse-names" : false, "suffix" : "" }, { "dropping-particle" : "", "family" : "Schuermann", "given" : "Til", "non-dropping-particle" : "", "parse-names" : false, "suffix" : "" } ], "container-title" : "Journal of Financial Economics", "id" : "ITEM-1", "issue" : "3", "issued" : { "date-parts" : [ [ "2006", "3", "1" ] ] }, "page" : "569-614", "publisher" : "North-Holland", "title" : "A general approach to integrated risk management with skewed, fat-tailed risks", "type" : "article-journal", "volume" : "79" }, "uris" : [ "http://www.mendeley.com/documents/?uuid=6d368e9d-2414-32de-8f96-b21d978a378b" ] } ], "mendeley" : { "formattedCitation" : "(Rosenberg &amp; Schuermann, 2006)", "manualFormatting" : "Rosenberg and Schuermann (2006)", "plainTextFormattedCitation" : "(Rosenberg &amp; Schuermann, 2006)", "previouslyFormattedCitation" : "(Rosenberg &amp; Schuermann, 2006)" }, "properties" : {  }, "schema" : "https://github.com/citation-style-language/schema/raw/master/csl-citation.json" }</w:instrText>
      </w:r>
      <w:r w:rsidR="00BE2879" w:rsidRPr="00B224CD">
        <w:rPr>
          <w:rFonts w:ascii="Times New Roman" w:hAnsi="Times New Roman" w:cs="Times New Roman"/>
          <w:sz w:val="24"/>
          <w:szCs w:val="24"/>
        </w:rPr>
        <w:fldChar w:fldCharType="separate"/>
      </w:r>
      <w:r w:rsidR="00BE2879" w:rsidRPr="00B224CD">
        <w:rPr>
          <w:rFonts w:ascii="Times New Roman" w:hAnsi="Times New Roman" w:cs="Times New Roman"/>
          <w:noProof/>
          <w:sz w:val="24"/>
          <w:szCs w:val="24"/>
        </w:rPr>
        <w:t>Rosenberg and Schuermann (2006)</w:t>
      </w:r>
      <w:r w:rsidR="00BE2879" w:rsidRPr="00B224CD">
        <w:rPr>
          <w:rFonts w:ascii="Times New Roman" w:hAnsi="Times New Roman" w:cs="Times New Roman"/>
          <w:sz w:val="24"/>
          <w:szCs w:val="24"/>
        </w:rPr>
        <w:fldChar w:fldCharType="end"/>
      </w:r>
      <w:r w:rsidR="00BE2879" w:rsidRPr="00B224CD">
        <w:rPr>
          <w:rFonts w:ascii="Times New Roman" w:hAnsi="Times New Roman" w:cs="Times New Roman"/>
          <w:sz w:val="24"/>
          <w:szCs w:val="24"/>
        </w:rPr>
        <w:t xml:space="preserve"> </w:t>
      </w:r>
      <w:r w:rsidRPr="00B224CD">
        <w:rPr>
          <w:rFonts w:ascii="Times New Roman" w:hAnsi="Times New Roman" w:cs="Times New Roman"/>
          <w:sz w:val="24"/>
          <w:szCs w:val="24"/>
        </w:rPr>
        <w:t xml:space="preserve">find the similar trend not just for individual risk, but also for loan portfolios and have confirmed that different risk types follow the different distribution shapes. </w:t>
      </w:r>
    </w:p>
    <w:p w14:paraId="552FEFD0" w14:textId="76A30121"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Implication of non-linearity to portfolio risk is important to improve efficiency and to prevent from unexpected loss in extreme events. In the last three decades investors have faced with economic downturns (Latin American debt crisis-1980; Recent financial crises 2008-2009) which clear out the fact that such extreme events are happening more frequently than our expectations and their effect to risk management are highly important. Appling traditional models to portfolio risk assumes standard mean, variation and linear relationship between each pair of asset classes. In this case, we assume that relationship between the asset classes are similar to the relationship in the existence of extreme events. This means, we are assuming that joint distribution of asset returns is also normal which indicate the behaviour of portfolio classes together rather than individually. However, in many cases it is observed that expected linear correlation between asset classes follow the different joint behaviour. Hence, assuming linearity under quantify the joint probability during extreme events and over quantify the benefits of portfolio during good periods</w:t>
      </w:r>
      <w:r w:rsidR="00C342B5" w:rsidRPr="00B224CD">
        <w:rPr>
          <w:rFonts w:ascii="Times New Roman" w:hAnsi="Times New Roman" w:cs="Times New Roman"/>
          <w:sz w:val="24"/>
          <w:szCs w:val="24"/>
        </w:rPr>
        <w:t xml:space="preserve"> </w:t>
      </w:r>
      <w:r w:rsidR="00C342B5" w:rsidRPr="00B224CD">
        <w:rPr>
          <w:rFonts w:ascii="Times New Roman" w:hAnsi="Times New Roman" w:cs="Times New Roman"/>
          <w:sz w:val="24"/>
          <w:szCs w:val="24"/>
        </w:rPr>
        <w:fldChar w:fldCharType="begin" w:fldLock="1"/>
      </w:r>
      <w:r w:rsidR="00C342B5" w:rsidRPr="00B224CD">
        <w:rPr>
          <w:rFonts w:ascii="Times New Roman" w:hAnsi="Times New Roman" w:cs="Times New Roman"/>
          <w:sz w:val="24"/>
          <w:szCs w:val="24"/>
        </w:rPr>
        <w:instrText>ADDIN CSL_CITATION { "citationItems" : [ { "id" : "ITEM-1", "itemData" : { "author" : [ { "dropping-particle" : "", "family" : "J. P. Morgan", "given" : "", "non-dropping-particle" : "", "parse-names" : false, "suffix" : "" } ], "container-title" : "J.P.Morgan", "id" : "ITEM-1", "issued" : { "date-parts" : [ [ "2009" ] ] }, "title" : "Non-normality of Market Returns", "type" : "article-journal" }, "uris" : [ "http://www.mendeley.com/documents/?uuid=751c7649-7fc5-4585-9ba4-4bc48ebe295f" ] } ], "mendeley" : { "formattedCitation" : "(J. P. Morgan, 2009)", "manualFormatting" : "(JP Morgan, 2009)", "plainTextFormattedCitation" : "(J. P. Morgan, 2009)", "previouslyFormattedCitation" : "(J. P. Morgan, 2009)" }, "properties" : {  }, "schema" : "https://github.com/citation-style-language/schema/raw/master/csl-citation.json" }</w:instrText>
      </w:r>
      <w:r w:rsidR="00C342B5" w:rsidRPr="00B224CD">
        <w:rPr>
          <w:rFonts w:ascii="Times New Roman" w:hAnsi="Times New Roman" w:cs="Times New Roman"/>
          <w:sz w:val="24"/>
          <w:szCs w:val="24"/>
        </w:rPr>
        <w:fldChar w:fldCharType="separate"/>
      </w:r>
      <w:r w:rsidR="00C342B5" w:rsidRPr="00B224CD">
        <w:rPr>
          <w:rFonts w:ascii="Times New Roman" w:hAnsi="Times New Roman" w:cs="Times New Roman"/>
          <w:noProof/>
          <w:sz w:val="24"/>
          <w:szCs w:val="24"/>
        </w:rPr>
        <w:t>(JP Morgan, 2009)</w:t>
      </w:r>
      <w:r w:rsidR="00C342B5" w:rsidRPr="00B224CD">
        <w:rPr>
          <w:rFonts w:ascii="Times New Roman" w:hAnsi="Times New Roman" w:cs="Times New Roman"/>
          <w:sz w:val="24"/>
          <w:szCs w:val="24"/>
        </w:rPr>
        <w:fldChar w:fldCharType="end"/>
      </w:r>
      <w:r w:rsidRPr="00B224CD">
        <w:rPr>
          <w:rFonts w:ascii="Times New Roman" w:hAnsi="Times New Roman" w:cs="Times New Roman"/>
          <w:sz w:val="24"/>
          <w:szCs w:val="24"/>
        </w:rPr>
        <w:t>.</w:t>
      </w:r>
      <w:r w:rsidR="00C342B5" w:rsidRPr="00B224CD">
        <w:rPr>
          <w:rFonts w:ascii="Times New Roman" w:hAnsi="Times New Roman" w:cs="Times New Roman"/>
          <w:sz w:val="24"/>
          <w:szCs w:val="24"/>
        </w:rPr>
        <w:t xml:space="preserve"> </w:t>
      </w:r>
      <w:r w:rsidRPr="00B224CD">
        <w:rPr>
          <w:rFonts w:ascii="Times New Roman" w:hAnsi="Times New Roman" w:cs="Times New Roman"/>
          <w:sz w:val="24"/>
          <w:szCs w:val="24"/>
        </w:rPr>
        <w:t xml:space="preserve">This is due to asymmetry effect in portfolios joint distribution. For example, </w:t>
      </w:r>
      <w:r w:rsidR="00BE2879" w:rsidRPr="00B224CD">
        <w:rPr>
          <w:rFonts w:ascii="Times New Roman" w:hAnsi="Times New Roman" w:cs="Times New Roman"/>
          <w:sz w:val="24"/>
          <w:szCs w:val="24"/>
        </w:rPr>
        <w:fldChar w:fldCharType="begin" w:fldLock="1"/>
      </w:r>
      <w:r w:rsidR="00BE2879" w:rsidRPr="00B224CD">
        <w:rPr>
          <w:rFonts w:ascii="Times New Roman" w:hAnsi="Times New Roman" w:cs="Times New Roman"/>
          <w:sz w:val="24"/>
          <w:szCs w:val="24"/>
        </w:rPr>
        <w:instrText>ADDIN CSL_CITATION { "citationItems" : [ { "id" : "ITEM-1", "itemData" : { "author" : [ { "dropping-particle" : "", "family" : "Merton", "given" : "Robert C.", "non-dropping-particle" : "", "parse-names" : false, "suffix" : "" } ], "container-title" : "The Journal of Finance", "id" : "ITEM-1", "issue" : "2", "issued" : { "date-parts" : [ [ "1974", "5", "1" ] ] }, "page" : "449-470", "publisher" : "Wiley/Blackwell (10.1111)", "title" : "On the pricing of Corporate Debt: The Risk Structure of Interest Rates", "type" : "article-journal", "volume" : "29" }, "uris" : [ "http://www.mendeley.com/documents/?uuid=2e3c7310-a638-3c01-8c19-df996bfdf170" ] } ], "mendeley" : { "formattedCitation" : "(Merton, 1974)", "manualFormatting" : "Merton (1974)", "plainTextFormattedCitation" : "(Merton, 1974)", "previouslyFormattedCitation" : "(Merton, 1974)" }, "properties" : {  }, "schema" : "https://github.com/citation-style-language/schema/raw/master/csl-citation.json" }</w:instrText>
      </w:r>
      <w:r w:rsidR="00BE2879" w:rsidRPr="00B224CD">
        <w:rPr>
          <w:rFonts w:ascii="Times New Roman" w:hAnsi="Times New Roman" w:cs="Times New Roman"/>
          <w:sz w:val="24"/>
          <w:szCs w:val="24"/>
        </w:rPr>
        <w:fldChar w:fldCharType="separate"/>
      </w:r>
      <w:r w:rsidR="00BE2879" w:rsidRPr="00B224CD">
        <w:rPr>
          <w:rFonts w:ascii="Times New Roman" w:hAnsi="Times New Roman" w:cs="Times New Roman"/>
          <w:noProof/>
          <w:sz w:val="24"/>
          <w:szCs w:val="24"/>
        </w:rPr>
        <w:t>Merton (1974)</w:t>
      </w:r>
      <w:r w:rsidR="00BE2879"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assumes linear correlation where dependency is driven by common factor variable. To overcome this problem Capula theory are used by researchers which allows to model the joint distribution by using marginal distribution </w:t>
      </w:r>
      <w:r w:rsidR="00BE2879" w:rsidRPr="00B224CD">
        <w:rPr>
          <w:rFonts w:ascii="Times New Roman" w:hAnsi="Times New Roman" w:cs="Times New Roman"/>
          <w:sz w:val="24"/>
          <w:szCs w:val="24"/>
        </w:rPr>
        <w:fldChar w:fldCharType="begin" w:fldLock="1"/>
      </w:r>
      <w:r w:rsidR="00483EC8" w:rsidRPr="00B224CD">
        <w:rPr>
          <w:rFonts w:ascii="Times New Roman" w:hAnsi="Times New Roman" w:cs="Times New Roman"/>
          <w:sz w:val="24"/>
          <w:szCs w:val="24"/>
        </w:rPr>
        <w:instrText>ADDIN CSL_CITATION { "citationItems" : [ { "id" : "ITEM-1", "itemData" : { "ISBN" : "1074-3529", "ISSN" : "10743529", "abstract" : "Between 1985 and 1996, the number of personal bankruptcy cases filed annually in the United States rose from 341,000 to 1.1 million, and the rate of bankruptcies per 100, 000 adults increased from 203 to 596. By state, bankruptcy rates vary from a low of 147 in Hawaii to a high of 956 in Tennessee. A controversial aspect of bankruptcy policy is the discharge of debts permitted under Chapter 7, in contrast to Chapter 13, where the debtor agrees to repay all or a portion of unsecured debt over a 3-5-year period. This paper examines empirically the determinants of the frequency with which individuals choose Chapter 13 relative to Chapter 7 (chapter choice). The panel data set is a cross section of states and the District of Columbia for the 8-year period from fiscal year 1989 to 1996. The empirical model and policy application focus on the importance of several laws for bankruptcy decisions, and legal variables are included for each stare's Chapter 7 homestead exemption, personal property exemptions, and garnishment laws. This study shows that both homestead exemption laws and garnishment laws are statistically significant for bankruptcy choices. Although the marginal effect of the homestead exemption is small, there is a large range under current laws, suggesting that changes in this exemption are important for bankruptcy policy. (JEL K1, K4, D1, D9).", "author" : [ { "dropping-particle" : "", "family" : "Nelson", "given" : "J P", "non-dropping-particle" : "", "parse-names" : false, "suffix" : "" } ], "container-title" : "Contemporary Economic Policy", "id" : "ITEM-1", "issue" : "4", "issued" : { "date-parts" : [ [ "1999" ] ] }, "page" : "552-566", "title" : "Consumer bankruptcy and chapter choice: State panel evidence", "type" : "article-journal", "volume" : "17" }, "uris" : [ "http://www.mendeley.com/documents/?uuid=da1ca443-a43c-4530-b8f7-284d5711ab86" ] } ], "mendeley" : { "formattedCitation" : "(J. P. Nelson, 1999)", "plainTextFormattedCitation" : "(J. P. Nelson, 1999)", "previouslyFormattedCitation" : "(J. P. Nelson, 1999)" }, "properties" : {  }, "schema" : "https://github.com/citation-style-language/schema/raw/master/csl-citation.json" }</w:instrText>
      </w:r>
      <w:r w:rsidR="00BE2879" w:rsidRPr="00B224CD">
        <w:rPr>
          <w:rFonts w:ascii="Times New Roman" w:hAnsi="Times New Roman" w:cs="Times New Roman"/>
          <w:sz w:val="24"/>
          <w:szCs w:val="24"/>
        </w:rPr>
        <w:fldChar w:fldCharType="separate"/>
      </w:r>
      <w:r w:rsidR="00483EC8" w:rsidRPr="00B224CD">
        <w:rPr>
          <w:rFonts w:ascii="Times New Roman" w:hAnsi="Times New Roman" w:cs="Times New Roman"/>
          <w:noProof/>
          <w:sz w:val="24"/>
          <w:szCs w:val="24"/>
        </w:rPr>
        <w:t>(J. P. Nelson, 1999)</w:t>
      </w:r>
      <w:r w:rsidR="00BE2879"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Modelling default probability by non-linearity assumption rewards the desirable profit as hard as it punishes the extreme movement. </w:t>
      </w:r>
    </w:p>
    <w:p w14:paraId="2906F919" w14:textId="77777777" w:rsidR="009E2035" w:rsidRDefault="00F46CC8" w:rsidP="009E2035">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Second form of non-normality relates observing asymmetric dependency which means returns tend to be more dependent in bad times. It has been observed that dependency tend to increase in downturns (left tail events). </w:t>
      </w:r>
      <w:r w:rsidR="00C342B5" w:rsidRPr="00B224CD">
        <w:rPr>
          <w:rFonts w:ascii="Times New Roman" w:hAnsi="Times New Roman" w:cs="Times New Roman"/>
          <w:sz w:val="24"/>
          <w:szCs w:val="24"/>
        </w:rPr>
        <w:fldChar w:fldCharType="begin" w:fldLock="1"/>
      </w:r>
      <w:r w:rsidR="00C342B5" w:rsidRPr="00B224CD">
        <w:rPr>
          <w:rFonts w:ascii="Times New Roman" w:hAnsi="Times New Roman" w:cs="Times New Roman"/>
          <w:sz w:val="24"/>
          <w:szCs w:val="24"/>
        </w:rPr>
        <w:instrText>ADDIN CSL_CITATION { "citationItems" : [ { "id" : "ITEM-1", "itemData" : { "author" : [ { "dropping-particle" : "", "family" : "Ang", "given" : "Andrew", "non-dropping-particle" : "", "parse-names" : false, "suffix" : "" }, { "dropping-particle" : "", "family" : "Bekaert", "given" : "Geert", "non-dropping-particle" : "", "parse-names" : false, "suffix" : "" } ], "container-title" : "Review of Financial Studies", "id" : "ITEM-1", "issue" : "4", "issued" : { "date-parts" : [ [ "2002", "7", "1" ] ] }, "page" : "1137-1187", "publisher" : "Oxford University Press", "title" : "International Asset Allocation With Regime Shifts", "type" : "article-journal", "volume" : "15" }, "uris" : [ "http://www.mendeley.com/documents/?uuid=a9b44cd5-4e33-3f65-91c0-92c0896b4665" ] } ], "mendeley" : { "formattedCitation" : "(Ang &amp; Bekaert, 2002)", "manualFormatting" : "Ang and Bekaert (2002)", "plainTextFormattedCitation" : "(Ang &amp; Bekaert, 2002)", "previouslyFormattedCitation" : "(Ang &amp; Bekaert, 2002)" }, "properties" : {  }, "schema" : "https://github.com/citation-style-language/schema/raw/master/csl-citation.json" }</w:instrText>
      </w:r>
      <w:r w:rsidR="00C342B5" w:rsidRPr="00B224CD">
        <w:rPr>
          <w:rFonts w:ascii="Times New Roman" w:hAnsi="Times New Roman" w:cs="Times New Roman"/>
          <w:sz w:val="24"/>
          <w:szCs w:val="24"/>
        </w:rPr>
        <w:fldChar w:fldCharType="separate"/>
      </w:r>
      <w:r w:rsidR="00C342B5" w:rsidRPr="00B224CD">
        <w:rPr>
          <w:rFonts w:ascii="Times New Roman" w:hAnsi="Times New Roman" w:cs="Times New Roman"/>
          <w:noProof/>
          <w:sz w:val="24"/>
          <w:szCs w:val="24"/>
        </w:rPr>
        <w:t>Ang and Bekaert (2002)</w:t>
      </w:r>
      <w:r w:rsidR="00C342B5"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and</w:t>
      </w:r>
      <w:r w:rsidR="00C342B5" w:rsidRPr="00B224CD">
        <w:rPr>
          <w:rFonts w:ascii="Times New Roman" w:hAnsi="Times New Roman" w:cs="Times New Roman"/>
          <w:sz w:val="24"/>
          <w:szCs w:val="24"/>
        </w:rPr>
        <w:t xml:space="preserve"> </w:t>
      </w:r>
      <w:r w:rsidR="00C342B5" w:rsidRPr="00B224CD">
        <w:rPr>
          <w:rFonts w:ascii="Times New Roman" w:hAnsi="Times New Roman" w:cs="Times New Roman"/>
          <w:sz w:val="24"/>
          <w:szCs w:val="24"/>
        </w:rPr>
        <w:fldChar w:fldCharType="begin" w:fldLock="1"/>
      </w:r>
      <w:r w:rsidR="00C342B5" w:rsidRPr="00B224CD">
        <w:rPr>
          <w:rFonts w:ascii="Times New Roman" w:hAnsi="Times New Roman" w:cs="Times New Roman"/>
          <w:sz w:val="24"/>
          <w:szCs w:val="24"/>
        </w:rPr>
        <w:instrText>ADDIN CSL_CITATION { "citationItems" : [ { "id" : "ITEM-1", "itemData" : { "author" : [ { "dropping-particle" : "", "family" : "Patton", "given" : "Andrew J.", "non-dropping-particle" : "", "parse-names" : false, "suffix" : "" } ], "container-title" : "International Economic Review", "id" : "ITEM-1", "issue" : "2", "issued" : { "date-parts" : [ [ "2006", "5", "1" ] ] }, "page" : "527-556", "publisher" : "Wiley/Blackwell (10.1111)", "title" : "Modelling Asymmetric Exchange Rate Dependence", "type" : "article-journal", "volume" : "47" }, "uris" : [ "http://www.mendeley.com/documents/?uuid=91bc07dd-d1a7-3ae0-a871-bf470a22eaa5" ] } ], "mendeley" : { "formattedCitation" : "(Patton, 2006)", "manualFormatting" : "Patton (2006)", "plainTextFormattedCitation" : "(Patton, 2006)", "previouslyFormattedCitation" : "(Patton, 2006)" }, "properties" : {  }, "schema" : "https://github.com/citation-style-language/schema/raw/master/csl-citation.json" }</w:instrText>
      </w:r>
      <w:r w:rsidR="00C342B5" w:rsidRPr="00B224CD">
        <w:rPr>
          <w:rFonts w:ascii="Times New Roman" w:hAnsi="Times New Roman" w:cs="Times New Roman"/>
          <w:sz w:val="24"/>
          <w:szCs w:val="24"/>
        </w:rPr>
        <w:fldChar w:fldCharType="separate"/>
      </w:r>
      <w:r w:rsidR="00C342B5" w:rsidRPr="00B224CD">
        <w:rPr>
          <w:rFonts w:ascii="Times New Roman" w:hAnsi="Times New Roman" w:cs="Times New Roman"/>
          <w:noProof/>
          <w:sz w:val="24"/>
          <w:szCs w:val="24"/>
        </w:rPr>
        <w:t>Patton (2006)</w:t>
      </w:r>
      <w:r w:rsidR="00C342B5"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have confirmed the left tail correlation in stock returns while Ning (2010) have confirmed tail dependency in the </w:t>
      </w:r>
      <w:r w:rsidRPr="00B224CD">
        <w:rPr>
          <w:rFonts w:ascii="Times New Roman" w:hAnsi="Times New Roman" w:cs="Times New Roman"/>
          <w:sz w:val="24"/>
          <w:szCs w:val="24"/>
        </w:rPr>
        <w:lastRenderedPageBreak/>
        <w:t xml:space="preserve">equity currency pairs. Similarly, </w:t>
      </w:r>
      <w:r w:rsidR="00C646F6" w:rsidRPr="00B224CD">
        <w:rPr>
          <w:rFonts w:ascii="Times New Roman" w:hAnsi="Times New Roman" w:cs="Times New Roman"/>
          <w:sz w:val="24"/>
          <w:szCs w:val="24"/>
        </w:rPr>
        <w:fldChar w:fldCharType="begin" w:fldLock="1"/>
      </w:r>
      <w:r w:rsidR="00C646F6" w:rsidRPr="00B224CD">
        <w:rPr>
          <w:rFonts w:ascii="Times New Roman" w:hAnsi="Times New Roman" w:cs="Times New Roman"/>
          <w:sz w:val="24"/>
          <w:szCs w:val="24"/>
        </w:rPr>
        <w:instrText>ADDIN CSL_CITATION { "citationItems" : [ { "id" : "ITEM-1", "itemData" : { "abstract" : "In this paper, we use weekly stock market data for a group of Latin American countries to analyze the behavior of volatility through time. We are particularly interested in understanding whether periods of high volatility are correlated across countries. The analysis uses both on univariate and bivariate switching volatility models. Our results do not rely on the correlation coefficients, but on the co-dependence of volatility regimes. The results indicate that high-volatility episodes are, in general, short-lived, lasting from 2 to 12 weeks. We find strong evidence of volatility co-movements across countries, especially among the Mercosur countries.", "author" : [ { "dropping-particle" : "", "family" : "Edwards", "given" : "Sebastian", "non-dropping-particle" : "", "parse-names" : false, "suffix" : "" }, { "dropping-particle" : "", "family" : "Susmel", "given" : "Raul", "non-dropping-particle" : "", "parse-names" : false, "suffix" : "" } ], "container-title" : "Journal of Development Economics", "id" : "ITEM-1", "issue" : "2", "issued" : { "date-parts" : [ [ "2001", "12", "1" ] ] }, "page" : "505-532", "publisher" : "North-Holland", "title" : "Volatility dependence and contagion in emerging equity markets", "type" : "article-journal", "volume" : "66" }, "uris" : [ "http://www.mendeley.com/documents/?uuid=e60b3ad0-5103-3978-8846-d1c25b894299" ] } ], "mendeley" : { "formattedCitation" : "(Edwards &amp; Susmel, 2001)", "manualFormatting" : "Edwards and Susmel (2001)", "plainTextFormattedCitation" : "(Edwards &amp; Susmel, 2001)", "previouslyFormattedCitation" : "(Edwards &amp; Susmel, 2001)" }, "properties" : {  }, "schema" : "https://github.com/citation-style-language/schema/raw/master/csl-citation.json" }</w:instrText>
      </w:r>
      <w:r w:rsidR="00C646F6" w:rsidRPr="00B224CD">
        <w:rPr>
          <w:rFonts w:ascii="Times New Roman" w:hAnsi="Times New Roman" w:cs="Times New Roman"/>
          <w:sz w:val="24"/>
          <w:szCs w:val="24"/>
        </w:rPr>
        <w:fldChar w:fldCharType="separate"/>
      </w:r>
      <w:r w:rsidR="00C646F6" w:rsidRPr="00B224CD">
        <w:rPr>
          <w:rFonts w:ascii="Times New Roman" w:hAnsi="Times New Roman" w:cs="Times New Roman"/>
          <w:noProof/>
          <w:sz w:val="24"/>
          <w:szCs w:val="24"/>
        </w:rPr>
        <w:t>Edwards and Susmel (2001)</w:t>
      </w:r>
      <w:r w:rsidR="00C646F6"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observed tail dependency in emerging stock market investments and showed a safety-first investor’s behavioural preference is to minimize large losses by considering tail dependency. Left tail events effect the correlation asymmetries on portfolio efficiency, particularly exposure to loss. Due to increased dependency during bad times portfolios may be riskier than normal times. </w:t>
      </w:r>
      <w:r w:rsidR="00624E4B" w:rsidRPr="00B224CD">
        <w:rPr>
          <w:rFonts w:ascii="Times New Roman" w:hAnsi="Times New Roman" w:cs="Times New Roman"/>
          <w:sz w:val="24"/>
          <w:szCs w:val="24"/>
        </w:rPr>
        <w:fldChar w:fldCharType="begin" w:fldLock="1"/>
      </w:r>
      <w:r w:rsidR="00624E4B" w:rsidRPr="00B224CD">
        <w:rPr>
          <w:rFonts w:ascii="Times New Roman" w:hAnsi="Times New Roman" w:cs="Times New Roman"/>
          <w:sz w:val="24"/>
          <w:szCs w:val="24"/>
        </w:rPr>
        <w:instrText>ADDIN CSL_CITATION { "citationItems" : [ { "id" : "ITEM-1", "itemData" : { "abstract" : "1.  Martin L Leibowitz\r\n    1.  is the managing director of Equity Research at Morgan Stanley in New York, NY. (martin.leibowitz{at}morganstanley.com) \r\n\r\n2.  Anthony Bova\r\n    1.  is the vice president of Equity Research at Morgan Stanley in New York, NY. (anthony.bova{at}morganstanley.com) \r\n\r\n\r\n&lt;!-- --&gt;\r\n\r\n1.  To order reprints of this article, please contact Dewey Palmieri at dpalmieri{at}iijournals.com or 212-224-3675. \r\n\r\nIn earlier research, the authors found that, on both a theoretical and historical basis, the typical diversified fund exhibits volatility characteristics that are strikingly similar to a traditional 60/40 allocation and, in severe market declines, should theoretically underperform the 60/40 portfolio. This latter and surprising result is due to the stress-beta effect that derives from diversification because the multiple asset classes are more vulnerable to correlation tightening than the two-asset 60/40 allocation. The year 2008 provided an (unwelcome) opportunity for the authors to test this stress effect. They found that in 2008 the diversified portfolio's correlation-based beta was, in fact, much higher than in normal times and that 2008 was the first period in which the diversified portfolio performed materially worse than the 60/40 portfolio. Thus, the typical model of institutional diversification should be viewed not as reducing risk in the short-term, but rather as a source of longer-term benefits in the form of greater return accumulation and wider divergence of outcomes.", "author" : [ { "dropping-particle" : "", "family" : "Leibowitz", "given" : "Martin L", "non-dropping-particle" : "", "parse-names" : false, "suffix" : "" }, { "dropping-particle" : "", "family" : "Bova", "given" : "Anthony", "non-dropping-particle" : "", "parse-names" : false, "suffix" : "" } ], "container-title" : "The Journal of Portfolio Management", "id" : "ITEM-1", "issue" : "3", "issued" : { "date-parts" : [ [ "2009", "4", "30" ] ] }, "page" : "41-47", "publisher" : "Institutional Investor Journals Umbrella", "title" : "Diversification Performance and Stress-Betas", "type" : "article-journal", "volume" : "35" }, "uris" : [ "http://www.mendeley.com/documents/?uuid=dc9402b2-83ca-3509-84e1-4b031961cb77" ] } ], "mendeley" : { "formattedCitation" : "(Leibowitz &amp; Bova, 2009)", "manualFormatting" : "Leibowitz and Bova (2009)", "plainTextFormattedCitation" : "(Leibowitz &amp; Bova, 2009)", "previouslyFormattedCitation" : "(Leibowitz &amp; Bova, 2009)" }, "properties" : {  }, "schema" : "https://github.com/citation-style-language/schema/raw/master/csl-citation.json" }</w:instrText>
      </w:r>
      <w:r w:rsidR="00624E4B" w:rsidRPr="00B224CD">
        <w:rPr>
          <w:rFonts w:ascii="Times New Roman" w:hAnsi="Times New Roman" w:cs="Times New Roman"/>
          <w:sz w:val="24"/>
          <w:szCs w:val="24"/>
        </w:rPr>
        <w:fldChar w:fldCharType="separate"/>
      </w:r>
      <w:r w:rsidR="00624E4B" w:rsidRPr="00B224CD">
        <w:rPr>
          <w:rFonts w:ascii="Times New Roman" w:hAnsi="Times New Roman" w:cs="Times New Roman"/>
          <w:noProof/>
          <w:sz w:val="24"/>
          <w:szCs w:val="24"/>
        </w:rPr>
        <w:t>Leibowitz and Bova (2009)</w:t>
      </w:r>
      <w:r w:rsidR="00624E4B"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find that even well diversified portfolio underperforms during crisis times. Presence of asymmetric dependency in credit asset returns have been observed by</w:t>
      </w:r>
      <w:r w:rsidR="00624E4B" w:rsidRPr="00B224CD">
        <w:rPr>
          <w:rFonts w:ascii="Times New Roman" w:hAnsi="Times New Roman" w:cs="Times New Roman"/>
          <w:sz w:val="24"/>
          <w:szCs w:val="24"/>
        </w:rPr>
        <w:t xml:space="preserve"> </w:t>
      </w:r>
      <w:r w:rsidR="00624E4B" w:rsidRPr="00B224CD">
        <w:rPr>
          <w:rFonts w:ascii="Times New Roman" w:hAnsi="Times New Roman" w:cs="Times New Roman"/>
          <w:sz w:val="24"/>
          <w:szCs w:val="24"/>
        </w:rPr>
        <w:fldChar w:fldCharType="begin" w:fldLock="1"/>
      </w:r>
      <w:r w:rsidR="00624E4B" w:rsidRPr="00B224CD">
        <w:rPr>
          <w:rFonts w:ascii="Times New Roman" w:hAnsi="Times New Roman" w:cs="Times New Roman"/>
          <w:sz w:val="24"/>
          <w:szCs w:val="24"/>
        </w:rPr>
        <w:instrText>ADDIN CSL_CITATION { "citationItems" : [ { "id" : "ITEM-1", "itemData" : { "author" : [ { "dropping-particle" : "", "family" : "Das", "given" : "Sanjiv R.", "non-dropping-particle" : "", "parse-names" : false, "suffix" : "" }, { "dropping-particle" : "", "family" : "Geng", "given" : "Gary", "non-dropping-particle" : "", "parse-names" : false, "suffix" : "" } ], "container-title" : "The Credit Market Handbook", "id" : "ITEM-1", "issued" : { "date-parts" : [ [ "2015", "8", "21" ] ] }, "page" : "186-218", "publisher" : "John Wiley &amp; Sons, Inc.", "publisher-place" : "Hoboken, NJ, USA", "title" : "Correlated Default Processes: A Criterion-Based Copula Approach", "type" : "chapter" }, "uris" : [ "http://www.mendeley.com/documents/?uuid=582f6e8e-41e4-3f06-9d12-0511a3ef27b5" ] } ], "mendeley" : { "formattedCitation" : "(Sanjiv R. Das &amp; Geng, 2015)", "manualFormatting" : "Das and Geng (2015)", "plainTextFormattedCitation" : "(Sanjiv R. Das &amp; Geng, 2015)", "previouslyFormattedCitation" : "(Sanjiv R. Das &amp; Geng, 2015)" }, "properties" : {  }, "schema" : "https://github.com/citation-style-language/schema/raw/master/csl-citation.json" }</w:instrText>
      </w:r>
      <w:r w:rsidR="00624E4B" w:rsidRPr="00B224CD">
        <w:rPr>
          <w:rFonts w:ascii="Times New Roman" w:hAnsi="Times New Roman" w:cs="Times New Roman"/>
          <w:sz w:val="24"/>
          <w:szCs w:val="24"/>
        </w:rPr>
        <w:fldChar w:fldCharType="separate"/>
      </w:r>
      <w:r w:rsidR="00624E4B" w:rsidRPr="00B224CD">
        <w:rPr>
          <w:rFonts w:ascii="Times New Roman" w:hAnsi="Times New Roman" w:cs="Times New Roman"/>
          <w:noProof/>
          <w:sz w:val="24"/>
          <w:szCs w:val="24"/>
        </w:rPr>
        <w:t>Das and Geng (2015)</w:t>
      </w:r>
      <w:r w:rsidR="00624E4B"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and </w:t>
      </w:r>
      <w:r w:rsidR="00624E4B" w:rsidRPr="00B224CD">
        <w:rPr>
          <w:rFonts w:ascii="Times New Roman" w:hAnsi="Times New Roman" w:cs="Times New Roman"/>
          <w:sz w:val="24"/>
          <w:szCs w:val="24"/>
        </w:rPr>
        <w:fldChar w:fldCharType="begin" w:fldLock="1"/>
      </w:r>
      <w:r w:rsidR="0060774F" w:rsidRPr="00B224CD">
        <w:rPr>
          <w:rFonts w:ascii="Times New Roman" w:hAnsi="Times New Roman" w:cs="Times New Roman"/>
          <w:sz w:val="24"/>
          <w:szCs w:val="24"/>
        </w:rPr>
        <w:instrText>ADDIN CSL_CITATION { "citationItems" : [ { "id" : "ITEM-1", "itemData" : { "author" : [ { "dropping-particle" : "", "family" : "Clemente", "given" : "Annalisa", "non-dropping-particle" : "Di", "parse-names" : false, "suffix" : "" }, { "dropping-particle" : "", "family" : "Romano", "given" : "Claudio", "non-dropping-particle" : "", "parse-names" : false, "suffix" : "" } ], "container-title" : "Economic Notes", "id" : "ITEM-1", "issue" : "3", "issued" : { "date-parts" : [ [ "2004", "11", "1" ] ] }, "number-of-pages" : "325-357", "publisher" : "Wiley/Blackwell (10.1111)", "title" : "Measuring and Optimizing Portfolio Credit Risk: A Copula-based Approach*", "type" : "book", "volume" : "33" }, "uris" : [ "http://www.mendeley.com/documents/?uuid=c3689f5f-f85c-3ea2-97ff-b13a39561989" ] } ], "mendeley" : { "formattedCitation" : "(Di Clemente &amp; Romano, 2004)", "manualFormatting" : "Di Clemente and Romano (2004)", "plainTextFormattedCitation" : "(Di Clemente &amp; Romano, 2004)", "previouslyFormattedCitation" : "(Di Clemente &amp; Romano, 2004)" }, "properties" : {  }, "schema" : "https://github.com/citation-style-language/schema/raw/master/csl-citation.json" }</w:instrText>
      </w:r>
      <w:r w:rsidR="00624E4B" w:rsidRPr="00B224CD">
        <w:rPr>
          <w:rFonts w:ascii="Times New Roman" w:hAnsi="Times New Roman" w:cs="Times New Roman"/>
          <w:sz w:val="24"/>
          <w:szCs w:val="24"/>
        </w:rPr>
        <w:fldChar w:fldCharType="separate"/>
      </w:r>
      <w:r w:rsidR="00624E4B" w:rsidRPr="00B224CD">
        <w:rPr>
          <w:rFonts w:ascii="Times New Roman" w:hAnsi="Times New Roman" w:cs="Times New Roman"/>
          <w:noProof/>
          <w:sz w:val="24"/>
          <w:szCs w:val="24"/>
        </w:rPr>
        <w:t xml:space="preserve">Di Clemente and Romano </w:t>
      </w:r>
      <w:r w:rsidR="0060774F" w:rsidRPr="00B224CD">
        <w:rPr>
          <w:rFonts w:ascii="Times New Roman" w:hAnsi="Times New Roman" w:cs="Times New Roman"/>
          <w:noProof/>
          <w:sz w:val="24"/>
          <w:szCs w:val="24"/>
        </w:rPr>
        <w:t>(</w:t>
      </w:r>
      <w:r w:rsidR="00624E4B" w:rsidRPr="00B224CD">
        <w:rPr>
          <w:rFonts w:ascii="Times New Roman" w:hAnsi="Times New Roman" w:cs="Times New Roman"/>
          <w:noProof/>
          <w:sz w:val="24"/>
          <w:szCs w:val="24"/>
        </w:rPr>
        <w:t>2004)</w:t>
      </w:r>
      <w:r w:rsidR="00624E4B"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t>
      </w:r>
      <w:r w:rsidR="00BE2879" w:rsidRPr="00B224CD">
        <w:rPr>
          <w:rFonts w:ascii="Times New Roman" w:hAnsi="Times New Roman" w:cs="Times New Roman"/>
          <w:sz w:val="24"/>
          <w:szCs w:val="24"/>
        </w:rPr>
        <w:fldChar w:fldCharType="begin" w:fldLock="1"/>
      </w:r>
      <w:r w:rsidR="00624E4B" w:rsidRPr="00B224CD">
        <w:rPr>
          <w:rFonts w:ascii="Times New Roman" w:hAnsi="Times New Roman" w:cs="Times New Roman"/>
          <w:sz w:val="24"/>
          <w:szCs w:val="24"/>
        </w:rPr>
        <w:instrText>ADDIN CSL_CITATION { "citationItems" : [ { "id" : "ITEM-1", "itemData" : { "author" : [ { "dropping-particle" : "", "family" : "Das", "given" : "Sanjiv Ranjan", "non-dropping-particle" : "", "parse-names" : false, "suffix" : "" }, { "dropping-particle" : "", "family" : "Geng", "given" : "Gary", "non-dropping-particle" : "", "parse-names" : false, "suffix" : "" } ], "container-title" : "Journal of Investment Management", "id" : "ITEM-1", "issue" : "2", "issued" : { "date-parts" : [ [ "2004" ] ] }, "title" : "Correlated Default Processes: A Criterion-Based Copula Approach", "type" : "article-journal", "volume" : "2" }, "uris" : [ "http://www.mendeley.com/documents/?uuid=949f73c2-7e05-3cb9-94d7-38f1af75328d" ] } ], "mendeley" : { "formattedCitation" : "(Sanjiv Ranjan Das &amp; Geng, 2004)", "manualFormatting" : "Das and Geng (2004)", "plainTextFormattedCitation" : "(Sanjiv Ranjan Das &amp; Geng, 2004)", "previouslyFormattedCitation" : "(Sanjiv Ranjan Das &amp; Geng, 2004)" }, "properties" : {  }, "schema" : "https://github.com/citation-style-language/schema/raw/master/csl-citation.json" }</w:instrText>
      </w:r>
      <w:r w:rsidR="00BE2879" w:rsidRPr="00B224CD">
        <w:rPr>
          <w:rFonts w:ascii="Times New Roman" w:hAnsi="Times New Roman" w:cs="Times New Roman"/>
          <w:sz w:val="24"/>
          <w:szCs w:val="24"/>
        </w:rPr>
        <w:fldChar w:fldCharType="separate"/>
      </w:r>
      <w:r w:rsidR="00BE2879" w:rsidRPr="00B224CD">
        <w:rPr>
          <w:rFonts w:ascii="Times New Roman" w:hAnsi="Times New Roman" w:cs="Times New Roman"/>
          <w:noProof/>
          <w:sz w:val="24"/>
          <w:szCs w:val="24"/>
        </w:rPr>
        <w:t>Das and Geng (2004)</w:t>
      </w:r>
      <w:r w:rsidR="00BE2879"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used a portfolio credit risk model which accounts for asymmetry and tail dependency. </w:t>
      </w:r>
      <w:r w:rsidR="0060774F" w:rsidRPr="00B224CD">
        <w:rPr>
          <w:rFonts w:ascii="Times New Roman" w:hAnsi="Times New Roman" w:cs="Times New Roman"/>
          <w:sz w:val="24"/>
          <w:szCs w:val="24"/>
        </w:rPr>
        <w:fldChar w:fldCharType="begin" w:fldLock="1"/>
      </w:r>
      <w:r w:rsidR="0060774F" w:rsidRPr="00B224CD">
        <w:rPr>
          <w:rFonts w:ascii="Times New Roman" w:hAnsi="Times New Roman" w:cs="Times New Roman"/>
          <w:sz w:val="24"/>
          <w:szCs w:val="24"/>
        </w:rPr>
        <w:instrText>ADDIN CSL_CITATION { "citationItems" : [ { "id" : "ITEM-1", "itemData" : { "author" : [ { "dropping-particle" : "", "family" : "Clemente", "given" : "Annalisa", "non-dropping-particle" : "Di", "parse-names" : false, "suffix" : "" }, { "dropping-particle" : "", "family" : "Romano", "given" : "Claudio", "non-dropping-particle" : "", "parse-names" : false, "suffix" : "" } ], "container-title" : "Economic Notes", "id" : "ITEM-1", "issue" : "3", "issued" : { "date-parts" : [ [ "2004", "11", "1" ] ] }, "number-of-pages" : "325-357", "publisher" : "Wiley/Blackwell (10.1111)", "title" : "Measuring and Optimizing Portfolio Credit Risk: A Copula-based Approach*", "type" : "book", "volume" : "33" }, "uris" : [ "http://www.mendeley.com/documents/?uuid=c3689f5f-f85c-3ea2-97ff-b13a39561989" ] } ], "mendeley" : { "formattedCitation" : "(Di Clemente &amp; Romano, 2004)", "manualFormatting" : "Di Clemente and Romano (2004)", "plainTextFormattedCitation" : "(Di Clemente &amp; Romano, 2004)", "previouslyFormattedCitation" : "(Di Clemente &amp; Romano, 2004)" }, "properties" : {  }, "schema" : "https://github.com/citation-style-language/schema/raw/master/csl-citation.json" }</w:instrText>
      </w:r>
      <w:r w:rsidR="0060774F" w:rsidRPr="00B224CD">
        <w:rPr>
          <w:rFonts w:ascii="Times New Roman" w:hAnsi="Times New Roman" w:cs="Times New Roman"/>
          <w:sz w:val="24"/>
          <w:szCs w:val="24"/>
        </w:rPr>
        <w:fldChar w:fldCharType="separate"/>
      </w:r>
      <w:r w:rsidR="0060774F" w:rsidRPr="00B224CD">
        <w:rPr>
          <w:rFonts w:ascii="Times New Roman" w:hAnsi="Times New Roman" w:cs="Times New Roman"/>
          <w:noProof/>
          <w:sz w:val="24"/>
          <w:szCs w:val="24"/>
        </w:rPr>
        <w:t>Di Clemente and Romano (2004)</w:t>
      </w:r>
      <w:r w:rsidR="0060774F"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also take into account non-normality and asymmetric dependency while modelling and optimizing the cre</w:t>
      </w:r>
      <w:r w:rsidR="009E2035">
        <w:rPr>
          <w:rFonts w:ascii="Times New Roman" w:hAnsi="Times New Roman" w:cs="Times New Roman"/>
          <w:sz w:val="24"/>
          <w:szCs w:val="24"/>
        </w:rPr>
        <w:t xml:space="preserve">dit risk of a loan portfolio.  </w:t>
      </w:r>
    </w:p>
    <w:p w14:paraId="1A553470" w14:textId="7BA2942C" w:rsidR="00F46CC8" w:rsidRPr="009E2035" w:rsidRDefault="009E2035" w:rsidP="009E2035">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F46CC8" w:rsidRPr="009E2035">
        <w:rPr>
          <w:rFonts w:ascii="Times New Roman" w:hAnsi="Times New Roman" w:cs="Times New Roman"/>
          <w:b/>
          <w:sz w:val="24"/>
          <w:szCs w:val="24"/>
        </w:rPr>
        <w:t xml:space="preserve">Credit risk management in Peer-to-peer versus traditional bank lending </w:t>
      </w:r>
    </w:p>
    <w:p w14:paraId="51C964CF" w14:textId="3E50306F"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Peer to peer platforms (P2P) transfers the traditional idea of bank lending to online platforms. However, they do not accept deposits from customers; therefore, take no risk on their balance sheet </w:t>
      </w:r>
      <w:r w:rsidR="00CF1D34" w:rsidRPr="00B224CD">
        <w:rPr>
          <w:rFonts w:ascii="Times New Roman" w:hAnsi="Times New Roman" w:cs="Times New Roman"/>
          <w:sz w:val="24"/>
          <w:szCs w:val="24"/>
        </w:rPr>
        <w:fldChar w:fldCharType="begin" w:fldLock="1"/>
      </w:r>
      <w:r w:rsidR="00CF1D34" w:rsidRPr="00B224CD">
        <w:rPr>
          <w:rFonts w:ascii="Times New Roman" w:hAnsi="Times New Roman" w:cs="Times New Roman"/>
          <w:sz w:val="24"/>
          <w:szCs w:val="24"/>
        </w:rPr>
        <w:instrText>ADDIN CSL_CITATION { "citationItems" : [ { "id" : "ITEM-1", "itemData" : { "author" : [ { "dropping-particle" : "", "family" : "Deloitte", "given" : "", "non-dropping-particle" : "", "parse-names" : false, "suffix" : "" } ], "id" : "ITEM-1", "issued" : { "date-parts" : [ [ "2016" ] ] }, "title" : "A temporary phenomenon? Marketplace lending", "type" : "report" }, "uris" : [ "http://www.mendeley.com/documents/?uuid=5741eb3c-bb47-33c6-9260-db41102e0ae5" ] } ], "mendeley" : { "formattedCitation" : "(Deloitte, 2016)", "manualFormatting" : "Deloitte, (2016)", "plainTextFormattedCitation" : "(Deloitte, 2016)", "previouslyFormattedCitation" : "(Deloitte, 2016)" }, "properties" : {  }, "schema" : "https://github.com/citation-style-language/schema/raw/master/csl-citation.json" }</w:instrText>
      </w:r>
      <w:r w:rsidR="00CF1D34" w:rsidRPr="00B224CD">
        <w:rPr>
          <w:rFonts w:ascii="Times New Roman" w:hAnsi="Times New Roman" w:cs="Times New Roman"/>
          <w:sz w:val="24"/>
          <w:szCs w:val="24"/>
        </w:rPr>
        <w:fldChar w:fldCharType="separate"/>
      </w:r>
      <w:r w:rsidR="00CF1D34" w:rsidRPr="00B224CD">
        <w:rPr>
          <w:rFonts w:ascii="Times New Roman" w:hAnsi="Times New Roman" w:cs="Times New Roman"/>
          <w:noProof/>
          <w:sz w:val="24"/>
          <w:szCs w:val="24"/>
        </w:rPr>
        <w:t>Deloitte, (2016)</w:t>
      </w:r>
      <w:r w:rsidR="00CF1D34" w:rsidRPr="00B224CD">
        <w:rPr>
          <w:rFonts w:ascii="Times New Roman" w:hAnsi="Times New Roman" w:cs="Times New Roman"/>
          <w:sz w:val="24"/>
          <w:szCs w:val="24"/>
        </w:rPr>
        <w:fldChar w:fldCharType="end"/>
      </w:r>
      <w:r w:rsidRPr="00B224CD">
        <w:rPr>
          <w:rFonts w:ascii="Times New Roman" w:hAnsi="Times New Roman" w:cs="Times New Roman"/>
          <w:sz w:val="24"/>
          <w:szCs w:val="24"/>
        </w:rPr>
        <w:t>. P2P also do not accept interest from borrowers or lenders, instead they get fee and commissions from both sides. Investors define their risk appetite and desired maturity for loans and the platforms split the money automatically to several borrowers based on risk appetite of investors.</w:t>
      </w:r>
    </w:p>
    <w:p w14:paraId="362D34EA" w14:textId="0C37B1B7"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There are still risks involved however in different dimensions. Investors bear the entire credit risk, as there is no intermediary between borrowers and lenders. On the other side, maturity risk also remains. In the case of early repayments maturity mismatch problem still arises, in which case this maturity risk is also passed to investors. In 2014, $23.7 billion of loans were issued through marketplace platforms globally, concentrated primarily in the US (51%), China (38%) and the UK (10%)</w:t>
      </w:r>
      <w:r w:rsidR="00CF1D34" w:rsidRPr="00B224CD">
        <w:rPr>
          <w:rFonts w:ascii="Times New Roman" w:hAnsi="Times New Roman" w:cs="Times New Roman"/>
          <w:sz w:val="24"/>
          <w:szCs w:val="24"/>
        </w:rPr>
        <w:t xml:space="preserve"> </w:t>
      </w:r>
      <w:r w:rsidR="00CF1D34" w:rsidRPr="00B224CD">
        <w:rPr>
          <w:rFonts w:ascii="Times New Roman" w:hAnsi="Times New Roman" w:cs="Times New Roman"/>
          <w:sz w:val="24"/>
          <w:szCs w:val="24"/>
        </w:rPr>
        <w:fldChar w:fldCharType="begin" w:fldLock="1"/>
      </w:r>
      <w:r w:rsidR="00CF1D34" w:rsidRPr="00B224CD">
        <w:rPr>
          <w:rFonts w:ascii="Times New Roman" w:hAnsi="Times New Roman" w:cs="Times New Roman"/>
          <w:sz w:val="24"/>
          <w:szCs w:val="24"/>
        </w:rPr>
        <w:instrText>ADDIN CSL_CITATION { "citationItems" : [ { "id" : "ITEM-1", "itemData" : { "URL" : "http://www.morganstanley.com/ideas/p2p-marketplace-lending", "accessed" : { "date-parts" : [ [ "2017", "11", "2" ] ] }, "author" : [ { "dropping-particle" : "", "family" : "Morgan Stanley", "given" : "", "non-dropping-particle" : "", "parse-names" : false, "suffix" : "" } ], "id" : "ITEM-1", "issued" : { "date-parts" : [ [ "2015" ] ] }, "title" : "Can P2P Lending Reinvent Banking? | Morgan Stanley", "type" : "webpage" }, "uris" : [ "http://www.mendeley.com/documents/?uuid=52fcf2c2-ce19-348c-9049-3daf35064321" ] } ], "mendeley" : { "formattedCitation" : "(Morgan Stanley, 2015)", "plainTextFormattedCitation" : "(Morgan Stanley, 2015)", "previouslyFormattedCitation" : "(Morgan Stanley, 2015)" }, "properties" : {  }, "schema" : "https://github.com/citation-style-language/schema/raw/master/csl-citation.json" }</w:instrText>
      </w:r>
      <w:r w:rsidR="00CF1D34" w:rsidRPr="00B224CD">
        <w:rPr>
          <w:rFonts w:ascii="Times New Roman" w:hAnsi="Times New Roman" w:cs="Times New Roman"/>
          <w:sz w:val="24"/>
          <w:szCs w:val="24"/>
        </w:rPr>
        <w:fldChar w:fldCharType="separate"/>
      </w:r>
      <w:r w:rsidR="00CF1D34" w:rsidRPr="00B224CD">
        <w:rPr>
          <w:rFonts w:ascii="Times New Roman" w:hAnsi="Times New Roman" w:cs="Times New Roman"/>
          <w:noProof/>
          <w:sz w:val="24"/>
          <w:szCs w:val="24"/>
        </w:rPr>
        <w:t>(Morgan Stanley, 2015)</w:t>
      </w:r>
      <w:r w:rsidR="00CF1D34" w:rsidRPr="00B224CD">
        <w:rPr>
          <w:rFonts w:ascii="Times New Roman" w:hAnsi="Times New Roman" w:cs="Times New Roman"/>
          <w:sz w:val="24"/>
          <w:szCs w:val="24"/>
        </w:rPr>
        <w:fldChar w:fldCharType="end"/>
      </w:r>
      <w:r w:rsidRPr="00B224CD">
        <w:rPr>
          <w:rFonts w:ascii="Times New Roman" w:hAnsi="Times New Roman" w:cs="Times New Roman"/>
          <w:sz w:val="24"/>
          <w:szCs w:val="24"/>
        </w:rPr>
        <w:t>.</w:t>
      </w:r>
    </w:p>
    <w:p w14:paraId="7F53B511" w14:textId="73FE7DD5"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In contrast to the orthodox P2P Lending model, in an entirely balance sheet driven model (Balance Sheet Lending) the platform originates the loan (not matching retail or institutional funds to complete funding) and therefore assume the credit risk associated with these loans. They operate with an intermediation model that is more akin to bank lending, by financing loans with equity and debt on their balance sheet and, like banks, periodically refinancing by securitizing pools of the loans they have funded. Retail investors or institutions function as a syndicate, funding the platform’s dedicated balance sheet. Unlike regulated bank lenders, </w:t>
      </w:r>
      <w:r w:rsidRPr="00B224CD">
        <w:rPr>
          <w:rFonts w:ascii="Times New Roman" w:hAnsi="Times New Roman" w:cs="Times New Roman"/>
          <w:sz w:val="24"/>
          <w:szCs w:val="24"/>
        </w:rPr>
        <w:lastRenderedPageBreak/>
        <w:t xml:space="preserve">however, these balance sheet model platforms do not have access to deposits to facilitate their lending activity </w:t>
      </w:r>
      <w:r w:rsidR="00503652" w:rsidRPr="00B224CD">
        <w:rPr>
          <w:rFonts w:ascii="Times New Roman" w:hAnsi="Times New Roman" w:cs="Times New Roman"/>
          <w:sz w:val="24"/>
          <w:szCs w:val="24"/>
        </w:rPr>
        <w:fldChar w:fldCharType="begin" w:fldLock="1"/>
      </w:r>
      <w:r w:rsidR="00503652" w:rsidRPr="00B224CD">
        <w:rPr>
          <w:rFonts w:ascii="Times New Roman" w:hAnsi="Times New Roman" w:cs="Times New Roman"/>
          <w:sz w:val="24"/>
          <w:szCs w:val="24"/>
        </w:rPr>
        <w:instrText>ADDIN CSL_CITATION { "citationItems" : [ { "id" : "ITEM-1", "itemData" : { "author" : [ { "dropping-particle" : "", "family" : "Zhang", "given" : "Bryan", "non-dropping-particle" : "", "parse-names" : false, "suffix" : "" }, { "dropping-particle" : "", "family" : "Ziegler", "given" : "Tania", "non-dropping-particle" : "", "parse-names" : false, "suffix" : "" }, { "dropping-particle" : "", "family" : "Garvey", "given" : "Kieran", "non-dropping-particle" : "", "parse-names" : false, "suffix" : "" }, { "dropping-particle" : "", "family" : "Ridler", "given" : "Samantha", "non-dropping-particle" : "", "parse-names" : false, "suffix" : "" }, { "dropping-particle" : "", "family" : "Burton John", "given" : "", "non-dropping-particle" : "", "parse-names" : false, "suffix" : "" }, { "dropping-particle" : "", "family" : "Yerolemou", "given" : "Nikos", "non-dropping-particle" : "", "parse-names" : false, "suffix" : "" } ], "id" : "ITEM-1", "issued" : { "date-parts" : [ [ "2017" ] ] }, "title" : "Entrenching Innovation The 4th UK Alternative Finance Industry Report", "type" : "report" }, "uris" : [ "http://www.mendeley.com/documents/?uuid=b29f1d06-cbd4-3243-bb97-ddf25dfe8899" ] } ], "mendeley" : { "formattedCitation" : "(Zhang et al., 2017)", "plainTextFormattedCitation" : "(Zhang et al., 2017)", "previouslyFormattedCitation" : "(Zhang et al., 2017)" }, "properties" : {  }, "schema" : "https://github.com/citation-style-language/schema/raw/master/csl-citation.json" }</w:instrText>
      </w:r>
      <w:r w:rsidR="00503652" w:rsidRPr="00B224CD">
        <w:rPr>
          <w:rFonts w:ascii="Times New Roman" w:hAnsi="Times New Roman" w:cs="Times New Roman"/>
          <w:sz w:val="24"/>
          <w:szCs w:val="24"/>
        </w:rPr>
        <w:fldChar w:fldCharType="separate"/>
      </w:r>
      <w:r w:rsidR="00503652" w:rsidRPr="00B224CD">
        <w:rPr>
          <w:rFonts w:ascii="Times New Roman" w:hAnsi="Times New Roman" w:cs="Times New Roman"/>
          <w:noProof/>
          <w:sz w:val="24"/>
          <w:szCs w:val="24"/>
        </w:rPr>
        <w:t>(Zhang et al., 2017)</w:t>
      </w:r>
      <w:r w:rsidR="00503652" w:rsidRPr="00B224CD">
        <w:rPr>
          <w:rFonts w:ascii="Times New Roman" w:hAnsi="Times New Roman" w:cs="Times New Roman"/>
          <w:sz w:val="24"/>
          <w:szCs w:val="24"/>
        </w:rPr>
        <w:fldChar w:fldCharType="end"/>
      </w:r>
      <w:r w:rsidRPr="00B224CD">
        <w:rPr>
          <w:rFonts w:ascii="Times New Roman" w:hAnsi="Times New Roman" w:cs="Times New Roman"/>
          <w:sz w:val="24"/>
          <w:szCs w:val="24"/>
        </w:rPr>
        <w:t>.</w:t>
      </w:r>
    </w:p>
    <w:p w14:paraId="495658FE" w14:textId="0FF277DE"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New online lending platform turns out to be a good deal for borrowers because they get a better interest rate than they might through a traditional bank loan or credit card. However, it is also a good deal for lenders because they earn a higher return than they can through a savings account or certificate of deposit. It reduces the transaction cost by directly matching the borrowers and investor through the Internet. As the overheads, these platforms charge borrowers less and prospect more for the investor. By comparison, banks charge borrowers more to cover the cost such as branch networks. The costs of P2P lending are allegedly only one third of those of commercial banks</w:t>
      </w:r>
      <w:r w:rsidR="00CF1D34" w:rsidRPr="00B224CD">
        <w:rPr>
          <w:rFonts w:ascii="Times New Roman" w:hAnsi="Times New Roman" w:cs="Times New Roman"/>
          <w:sz w:val="24"/>
          <w:szCs w:val="24"/>
        </w:rPr>
        <w:t xml:space="preserve"> </w:t>
      </w:r>
      <w:r w:rsidR="00CF1D34" w:rsidRPr="00B224CD">
        <w:rPr>
          <w:rFonts w:ascii="Times New Roman" w:hAnsi="Times New Roman" w:cs="Times New Roman"/>
          <w:sz w:val="24"/>
          <w:szCs w:val="24"/>
        </w:rPr>
        <w:fldChar w:fldCharType="begin" w:fldLock="1"/>
      </w:r>
      <w:r w:rsidR="00CF1D34" w:rsidRPr="00B224CD">
        <w:rPr>
          <w:rFonts w:ascii="Times New Roman" w:hAnsi="Times New Roman" w:cs="Times New Roman"/>
          <w:sz w:val="24"/>
          <w:szCs w:val="24"/>
        </w:rPr>
        <w:instrText>ADDIN CSL_CITATION { "citationItems" : [ { "id" : "ITEM-1", "itemData" : { "URL" : "https://www.economist.com/news/finance-and-economics/21597932-offering-both-borrowers-and-lenders-better-deal-websites-put-two", "author" : [ { "dropping-particle" : "", "family" : "The Economist", "given" : "", "non-dropping-particle" : "", "parse-names" : false, "suffix" : "" } ], "id" : "ITEM-1", "issued" : { "date-parts" : [ [ "2014" ] ] }, "title" : "Banking without banks - Peer-to-peer lending", "type" : "webpage" }, "uris" : [ "http://www.mendeley.com/documents/?uuid=d31c4a5f-8360-3185-a132-180e596f7bb1" ] } ], "mendeley" : { "formattedCitation" : "(The Economist, 2014)", "plainTextFormattedCitation" : "(The Economist, 2014)", "previouslyFormattedCitation" : "(The Economist, 2014)" }, "properties" : {  }, "schema" : "https://github.com/citation-style-language/schema/raw/master/csl-citation.json" }</w:instrText>
      </w:r>
      <w:r w:rsidR="00CF1D34" w:rsidRPr="00B224CD">
        <w:rPr>
          <w:rFonts w:ascii="Times New Roman" w:hAnsi="Times New Roman" w:cs="Times New Roman"/>
          <w:sz w:val="24"/>
          <w:szCs w:val="24"/>
        </w:rPr>
        <w:fldChar w:fldCharType="separate"/>
      </w:r>
      <w:r w:rsidR="00CF1D34" w:rsidRPr="00B224CD">
        <w:rPr>
          <w:rFonts w:ascii="Times New Roman" w:hAnsi="Times New Roman" w:cs="Times New Roman"/>
          <w:noProof/>
          <w:sz w:val="24"/>
          <w:szCs w:val="24"/>
        </w:rPr>
        <w:t>(The Economist, 2014)</w:t>
      </w:r>
      <w:r w:rsidR="00CF1D34" w:rsidRPr="00B224CD">
        <w:rPr>
          <w:rFonts w:ascii="Times New Roman" w:hAnsi="Times New Roman" w:cs="Times New Roman"/>
          <w:sz w:val="24"/>
          <w:szCs w:val="24"/>
        </w:rPr>
        <w:fldChar w:fldCharType="end"/>
      </w:r>
      <w:r w:rsidR="00CF1D34" w:rsidRPr="00B224CD">
        <w:rPr>
          <w:rFonts w:ascii="Times New Roman" w:hAnsi="Times New Roman" w:cs="Times New Roman"/>
          <w:sz w:val="24"/>
          <w:szCs w:val="24"/>
        </w:rPr>
        <w:t>.</w:t>
      </w:r>
    </w:p>
    <w:p w14:paraId="4F16A7B1" w14:textId="77777777" w:rsidR="009E2035" w:rsidRDefault="00F46CC8" w:rsidP="009E2035">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As alternative finance or FinTech lending is a newly developed area and shows high rate of growth rate and penetration rate into different countries, it is highly important to investigate on portfolio credit risk of such platforms.  However, several papers have been implied Copula families for traditional finance to model joint default dependencies. For example, Archimedean copula approach is used by </w:t>
      </w:r>
      <w:r w:rsidR="00CF1D34" w:rsidRPr="00B224CD">
        <w:rPr>
          <w:rFonts w:ascii="Times New Roman" w:hAnsi="Times New Roman" w:cs="Times New Roman"/>
          <w:sz w:val="24"/>
          <w:szCs w:val="24"/>
        </w:rPr>
        <w:fldChar w:fldCharType="begin" w:fldLock="1"/>
      </w:r>
      <w:r w:rsidR="00CF1D34" w:rsidRPr="00B224CD">
        <w:rPr>
          <w:rFonts w:ascii="Times New Roman" w:hAnsi="Times New Roman" w:cs="Times New Roman"/>
          <w:sz w:val="24"/>
          <w:szCs w:val="24"/>
        </w:rPr>
        <w:instrText>ADDIN CSL_CITATION { "citationItems" : [ { "id" : "ITEM-1", "itemData" : { "abstract" : "Appropriate modelling of loan default correlation capturing the fat tail distributions and non-symmetrical behaviour linked to the sensitivity of the loss correlations is a prerequisite for effective credit risk management, as banks seek to optimally allocate capital. In this study, we provide an insight to the use of copula functions, particularly addressing the key question of why Gaussian copulas caused so much instability during 2007\u201308. We empirically demonstrate that using an Archimedean copula, particularly the Gumbel, it is more efficient in capturing the top right hand side tail-dependencies, thereby illustrating the impact of fat-tails on non-linear parameters. This finding has significant implications for banks and their capital management requirements, particularly banks employing the Advanced Internal Rate-Based method. This is even more relevant now, with Basel III providing more detailed information as to what constitutes Tier 1, Additional Tier 1 and 2 Capital.", "author" : [ { "dropping-particle" : "", "family" : "Fenech", "given" : "Jean Pierre", "non-dropping-particle" : "", "parse-names" : false, "suffix" : "" }, { "dropping-particle" : "", "family" : "Vosgha", "given" : "Hamed", "non-dropping-particle" : "", "parse-names" : false, "suffix" : "" }, { "dropping-particle" : "", "family" : "Shafik", "given" : "Salwa", "non-dropping-particle" : "", "parse-names" : false, "suffix" : "" } ], "container-title" : "Economic Modelling", "id" : "ITEM-1", "issued" : { "date-parts" : [ [ "2015", "6", "1" ] ] }, "page" : "340-354", "publisher" : "North-Holland", "title" : "Loan default correlation using an Archimedean copula approach: A case for recalibration", "type" : "article-journal", "volume" : "47" }, "uris" : [ "http://www.mendeley.com/documents/?uuid=d0c39de4-8dae-3d9b-bd5c-1848d5fdfd34" ] } ], "mendeley" : { "formattedCitation" : "(Fenech, Vosgha, &amp; Shafik, 2015)", "manualFormatting" : "Fenech and Shafik (2015)", "plainTextFormattedCitation" : "(Fenech, Vosgha, &amp; Shafik, 2015)", "previouslyFormattedCitation" : "(Fenech, Vosgha, &amp; Shafik, 2015)" }, "properties" : {  }, "schema" : "https://github.com/citation-style-language/schema/raw/master/csl-citation.json" }</w:instrText>
      </w:r>
      <w:r w:rsidR="00CF1D34" w:rsidRPr="00B224CD">
        <w:rPr>
          <w:rFonts w:ascii="Times New Roman" w:hAnsi="Times New Roman" w:cs="Times New Roman"/>
          <w:sz w:val="24"/>
          <w:szCs w:val="24"/>
        </w:rPr>
        <w:fldChar w:fldCharType="separate"/>
      </w:r>
      <w:r w:rsidR="00CF1D34" w:rsidRPr="00B224CD">
        <w:rPr>
          <w:rFonts w:ascii="Times New Roman" w:hAnsi="Times New Roman" w:cs="Times New Roman"/>
          <w:noProof/>
          <w:sz w:val="24"/>
          <w:szCs w:val="24"/>
        </w:rPr>
        <w:t>Fenech and Shafik (2015)</w:t>
      </w:r>
      <w:r w:rsidR="00CF1D34"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to capture the fat tail distribution and asymmetry behaviour linked to the sensitivity of loss distribution in credit risk management.  Similar to the result of </w:t>
      </w:r>
      <w:r w:rsidR="0026302F" w:rsidRPr="00B224CD">
        <w:rPr>
          <w:rFonts w:ascii="Times New Roman" w:hAnsi="Times New Roman" w:cs="Times New Roman"/>
          <w:sz w:val="24"/>
          <w:szCs w:val="24"/>
        </w:rPr>
        <w:fldChar w:fldCharType="begin" w:fldLock="1"/>
      </w:r>
      <w:r w:rsidR="0026302F" w:rsidRPr="00B224CD">
        <w:rPr>
          <w:rFonts w:ascii="Times New Roman" w:hAnsi="Times New Roman" w:cs="Times New Roman"/>
          <w:sz w:val="24"/>
          <w:szCs w:val="24"/>
        </w:rPr>
        <w:instrText>ADDIN CSL_CITATION { "citationItems" : [ { "id" : "ITEM-1", "itemData" : { "abstract" : "In this paper we model the dependence structure between credit default swap (CDS) and jump risk using Archimedean copulas. The paper models and estimates the different relationships that can exist in different ranges of behaviour. It studies the bivariate distributions of CDS index spreads and the kurtosis of equity return distribution. To take into account nonlinear relationships and different structures of dependency, we employ three Archimedean copula functions: Gumbel, Clayton, and Frank. We adopt nonparametric estimation of copula parameters and we find an extreme co-movement of CDS and stock market conditions. In addition, tail dependence indicates the extreme co-movements and the potential for a simultaneous large loss in stock markets and a significant default risk. Ignoring the tail dependence would lead to underestimation of the default risk premium.", "author" : [ { "dropping-particle" : "", "family" : "Naifar", "given" : "Nader", "non-dropping-particle" : "", "parse-names" : false, "suffix" : "" } ], "container-title" : "Journal of Computational and Applied Mathematics", "id" : "ITEM-1", "issue" : "8", "issued" : { "date-parts" : [ [ "2011", "2", "15" ] ] }, "page" : "2459-2466", "publisher" : "North-Holland", "title" : "Modelling dependence structure with Archimedean copulas and applications to the iTraxx CDS index", "type" : "article-journal", "volume" : "235" }, "uris" : [ "http://www.mendeley.com/documents/?uuid=3874aeec-7d5a-365e-a22f-b99f5dcccce9" ] } ], "mendeley" : { "formattedCitation" : "(Naifar, 2011)", "manualFormatting" : "Naifar (2011)", "plainTextFormattedCitation" : "(Naifar, 2011)", "previouslyFormattedCitation" : "(Naifar, 2011)" }, "properties" : {  }, "schema" : "https://github.com/citation-style-language/schema/raw/master/csl-citation.json" }</w:instrText>
      </w:r>
      <w:r w:rsidR="0026302F" w:rsidRPr="00B224CD">
        <w:rPr>
          <w:rFonts w:ascii="Times New Roman" w:hAnsi="Times New Roman" w:cs="Times New Roman"/>
          <w:sz w:val="24"/>
          <w:szCs w:val="24"/>
        </w:rPr>
        <w:fldChar w:fldCharType="separate"/>
      </w:r>
      <w:r w:rsidR="0026302F" w:rsidRPr="00B224CD">
        <w:rPr>
          <w:rFonts w:ascii="Times New Roman" w:hAnsi="Times New Roman" w:cs="Times New Roman"/>
          <w:noProof/>
          <w:sz w:val="24"/>
          <w:szCs w:val="24"/>
        </w:rPr>
        <w:t>Naifar (2011)</w:t>
      </w:r>
      <w:r w:rsidR="0026302F" w:rsidRPr="00B224CD">
        <w:rPr>
          <w:rFonts w:ascii="Times New Roman" w:hAnsi="Times New Roman" w:cs="Times New Roman"/>
          <w:sz w:val="24"/>
          <w:szCs w:val="24"/>
        </w:rPr>
        <w:fldChar w:fldCharType="end"/>
      </w:r>
      <w:r w:rsidR="0026302F" w:rsidRPr="00B224CD">
        <w:rPr>
          <w:rFonts w:ascii="Times New Roman" w:hAnsi="Times New Roman" w:cs="Times New Roman"/>
          <w:sz w:val="24"/>
          <w:szCs w:val="24"/>
        </w:rPr>
        <w:t xml:space="preserve"> </w:t>
      </w:r>
      <w:r w:rsidRPr="00B224CD">
        <w:rPr>
          <w:rFonts w:ascii="Times New Roman" w:hAnsi="Times New Roman" w:cs="Times New Roman"/>
          <w:sz w:val="24"/>
          <w:szCs w:val="24"/>
        </w:rPr>
        <w:t xml:space="preserve">they have observed that loan portfolio loss cannot be modelled by Gaussian Copula which suffers from asymmetry dependence problem. Hence, Gumbel and Clayton are more suitable and accurate way of modelling default correlation of portfolios. Another paper by </w:t>
      </w:r>
      <w:r w:rsidR="00CF1D34" w:rsidRPr="00B224CD">
        <w:rPr>
          <w:rFonts w:ascii="Times New Roman" w:hAnsi="Times New Roman" w:cs="Times New Roman"/>
          <w:sz w:val="24"/>
          <w:szCs w:val="24"/>
        </w:rPr>
        <w:fldChar w:fldCharType="begin" w:fldLock="1"/>
      </w:r>
      <w:r w:rsidR="00CF1D34" w:rsidRPr="00B224CD">
        <w:rPr>
          <w:rFonts w:ascii="Times New Roman" w:hAnsi="Times New Roman" w:cs="Times New Roman"/>
          <w:sz w:val="24"/>
          <w:szCs w:val="24"/>
        </w:rPr>
        <w:instrText>ADDIN CSL_CITATION { "citationItems" : [ { "id" : "ITEM-1", "itemData" : { "abstract" : "Traditional credit risk models adopt the linear correlation as a measure of dependence and assume that credit losses are normally-distributed. However some studies have shown that credit losses are seldom normal and the linear correlation does not give accurate assessment for asymmetric data. Therefore it is possible that many credit models tend to misestimate the probability of joint extreme defaults. This paper employs Copula Theory to model the dependence across default rates in a credit card portfolio of a large UK bank and to estimate the likelihood of joint high default rates. Ten copula families are used as candidates to represent the dependence structure. The empirical analysis shows that, when compared to traditional models, estimations based on asymmetric copulas usually yield results closer to the ratio of simultaneous extreme losses observed in the credit card portfolio. Copulas have been applied to evaluate the dependence among corporate debts but this research is the first paper to give evidence of the outperformance of copula estimations in portfolios of consumer loans. Moreover we test some families of copulas that are not typically considered in credit risk studies and find out that three of them are suitable for representing dependence across credit card defaults.", "author" : [ { "dropping-particle" : "", "family" : "Crook", "given" : "Jonathan", "non-dropping-particle" : "", "parse-names" : false, "suffix" : "" }, { "dropping-particle" : "", "family" : "Moreira", "given" : "Fernando", "non-dropping-particle" : "", "parse-names" : false, "suffix" : "" } ], "container-title" : "Journal of Empirical Finance", "id" : "ITEM-1", "issue" : "4", "issued" : { "date-parts" : [ [ "2011", "9", "1" ] ] }, "page" : "728-742", "publisher" : "North-Holland", "title" : "Checking for asymmetric default dependence in a credit card portfolio: A copula approach", "type" : "article-journal", "volume" : "18" }, "uris" : [ "http://www.mendeley.com/documents/?uuid=c4897d5d-72e0-3471-8430-9a5144a9d8d3" ] } ], "mendeley" : { "formattedCitation" : "(Crook &amp; Moreira, 2011)", "manualFormatting" : "Crook and Moreira (2011)", "plainTextFormattedCitation" : "(Crook &amp; Moreira, 2011)", "previouslyFormattedCitation" : "(Crook &amp; Moreira, 2011)" }, "properties" : {  }, "schema" : "https://github.com/citation-style-language/schema/raw/master/csl-citation.json" }</w:instrText>
      </w:r>
      <w:r w:rsidR="00CF1D34" w:rsidRPr="00B224CD">
        <w:rPr>
          <w:rFonts w:ascii="Times New Roman" w:hAnsi="Times New Roman" w:cs="Times New Roman"/>
          <w:sz w:val="24"/>
          <w:szCs w:val="24"/>
        </w:rPr>
        <w:fldChar w:fldCharType="separate"/>
      </w:r>
      <w:r w:rsidR="00CF1D34" w:rsidRPr="00B224CD">
        <w:rPr>
          <w:rFonts w:ascii="Times New Roman" w:hAnsi="Times New Roman" w:cs="Times New Roman"/>
          <w:noProof/>
          <w:sz w:val="24"/>
          <w:szCs w:val="24"/>
        </w:rPr>
        <w:t>Crook and Moreira (2011)</w:t>
      </w:r>
      <w:r w:rsidR="00CF1D34"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estimate the likelihood of joint high default rates in a credit card portfolio by using 10 different ways of copulas (allowing symmetric, right and left tail dependency). It is observed most of the asset pairs are left fail dependent while none of them r</w:t>
      </w:r>
      <w:r w:rsidR="009E2035">
        <w:rPr>
          <w:rFonts w:ascii="Times New Roman" w:hAnsi="Times New Roman" w:cs="Times New Roman"/>
          <w:sz w:val="24"/>
          <w:szCs w:val="24"/>
        </w:rPr>
        <w:t xml:space="preserve">epresented by Gaussian copula. </w:t>
      </w:r>
    </w:p>
    <w:p w14:paraId="06BEC7D5" w14:textId="5FA9334D" w:rsidR="00F46CC8" w:rsidRPr="009E2035" w:rsidRDefault="009E2035" w:rsidP="009E2035">
      <w:pPr>
        <w:spacing w:after="200" w:line="360" w:lineRule="auto"/>
        <w:jc w:val="both"/>
        <w:rPr>
          <w:rFonts w:ascii="Times New Roman" w:hAnsi="Times New Roman" w:cs="Times New Roman"/>
          <w:sz w:val="24"/>
          <w:szCs w:val="24"/>
        </w:rPr>
      </w:pPr>
      <w:r w:rsidRPr="009E2035">
        <w:rPr>
          <w:rFonts w:ascii="Times New Roman" w:hAnsi="Times New Roman" w:cs="Times New Roman"/>
          <w:b/>
          <w:sz w:val="24"/>
          <w:szCs w:val="24"/>
        </w:rPr>
        <w:t>2.4</w:t>
      </w:r>
      <w:r>
        <w:rPr>
          <w:rFonts w:ascii="Times New Roman" w:hAnsi="Times New Roman" w:cs="Times New Roman"/>
          <w:sz w:val="24"/>
          <w:szCs w:val="24"/>
        </w:rPr>
        <w:t xml:space="preserve"> </w:t>
      </w:r>
      <w:r>
        <w:rPr>
          <w:rFonts w:ascii="Times New Roman" w:hAnsi="Times New Roman" w:cs="Times New Roman"/>
          <w:b/>
          <w:sz w:val="24"/>
          <w:szCs w:val="24"/>
        </w:rPr>
        <w:t>Co</w:t>
      </w:r>
      <w:r w:rsidR="00F46CC8" w:rsidRPr="00B224CD">
        <w:rPr>
          <w:rFonts w:ascii="Times New Roman" w:hAnsi="Times New Roman" w:cs="Times New Roman"/>
          <w:b/>
          <w:sz w:val="24"/>
          <w:szCs w:val="24"/>
        </w:rPr>
        <w:t>pula’s application in credit risk management</w:t>
      </w:r>
    </w:p>
    <w:p w14:paraId="6004E9B4" w14:textId="716AB51D"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The ways of modelling dependency between asset classes has always been the main focus of portfolio credit risk management. The choice of the better model depends on the dependency structure of obligators and is crucial part of the modelling. One of the ways of modelling dependency is relying on </w:t>
      </w:r>
      <w:r w:rsidR="00BA4916" w:rsidRPr="00B224CD">
        <w:rPr>
          <w:rFonts w:ascii="Times New Roman" w:hAnsi="Times New Roman" w:cs="Times New Roman"/>
          <w:sz w:val="24"/>
          <w:szCs w:val="24"/>
        </w:rPr>
        <w:fldChar w:fldCharType="begin" w:fldLock="1"/>
      </w:r>
      <w:r w:rsidR="009F6AB5" w:rsidRPr="00B224CD">
        <w:rPr>
          <w:rFonts w:ascii="Times New Roman" w:hAnsi="Times New Roman" w:cs="Times New Roman"/>
          <w:sz w:val="24"/>
          <w:szCs w:val="24"/>
        </w:rPr>
        <w:instrText>ADDIN CSL_CITATION { "citationItems" : [ { "id" : "ITEM-1", "itemData" : { "author" : [ { "dropping-particle" : "", "family" : "Merton", "given" : "Robert C.", "non-dropping-particle" : "", "parse-names" : false, "suffix" : "" } ], "container-title" : "The Journal of Finance", "id" : "ITEM-1", "issue" : "2", "issued" : { "date-parts" : [ [ "1974", "5", "1" ] ] }, "page" : "449-470", "publisher" : "Wiley/Blackwell (10.1111)", "title" : "On the pricing of Corporate Debt: The Risk Structure of Interest Rates", "type" : "article-journal", "volume" : "29" }, "uris" : [ "http://www.mendeley.com/documents/?uuid=2e3c7310-a638-3c01-8c19-df996bfdf170" ] } ], "mendeley" : { "formattedCitation" : "(Merton, 1974)", "manualFormatting" : "Merton Model (1974)", "plainTextFormattedCitation" : "(Merton, 1974)", "previouslyFormattedCitation" : "(Merton, 1974)" }, "properties" : {  }, "schema" : "https://github.com/citation-style-language/schema/raw/master/csl-citation.json" }</w:instrText>
      </w:r>
      <w:r w:rsidR="00BA4916" w:rsidRPr="00B224CD">
        <w:rPr>
          <w:rFonts w:ascii="Times New Roman" w:hAnsi="Times New Roman" w:cs="Times New Roman"/>
          <w:sz w:val="24"/>
          <w:szCs w:val="24"/>
        </w:rPr>
        <w:fldChar w:fldCharType="separate"/>
      </w:r>
      <w:r w:rsidR="00BA4916" w:rsidRPr="00B224CD">
        <w:rPr>
          <w:rFonts w:ascii="Times New Roman" w:hAnsi="Times New Roman" w:cs="Times New Roman"/>
          <w:noProof/>
          <w:sz w:val="24"/>
          <w:szCs w:val="24"/>
        </w:rPr>
        <w:t>Merton</w:t>
      </w:r>
      <w:r w:rsidR="009F6AB5" w:rsidRPr="00B224CD">
        <w:rPr>
          <w:rFonts w:ascii="Times New Roman" w:hAnsi="Times New Roman" w:cs="Times New Roman"/>
          <w:noProof/>
          <w:sz w:val="24"/>
          <w:szCs w:val="24"/>
        </w:rPr>
        <w:t xml:space="preserve"> Model</w:t>
      </w:r>
      <w:r w:rsidR="00BA4916" w:rsidRPr="00B224CD">
        <w:rPr>
          <w:rFonts w:ascii="Times New Roman" w:hAnsi="Times New Roman" w:cs="Times New Roman"/>
          <w:noProof/>
          <w:sz w:val="24"/>
          <w:szCs w:val="24"/>
        </w:rPr>
        <w:t xml:space="preserve"> </w:t>
      </w:r>
      <w:r w:rsidR="009F6AB5" w:rsidRPr="00B224CD">
        <w:rPr>
          <w:rFonts w:ascii="Times New Roman" w:hAnsi="Times New Roman" w:cs="Times New Roman"/>
          <w:noProof/>
          <w:sz w:val="24"/>
          <w:szCs w:val="24"/>
        </w:rPr>
        <w:t>(</w:t>
      </w:r>
      <w:r w:rsidR="00BA4916" w:rsidRPr="00B224CD">
        <w:rPr>
          <w:rFonts w:ascii="Times New Roman" w:hAnsi="Times New Roman" w:cs="Times New Roman"/>
          <w:noProof/>
          <w:sz w:val="24"/>
          <w:szCs w:val="24"/>
        </w:rPr>
        <w:t>1974)</w:t>
      </w:r>
      <w:r w:rsidR="00BA4916"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where we assume linear dependency which is not true in most cases. Another way to model dependency is to introduce new modelling mechanism of Copula Theory which helps understand the correlation beyond linearity.</w:t>
      </w:r>
      <w:r w:rsidR="00F15BCA" w:rsidRPr="00B224CD">
        <w:rPr>
          <w:rFonts w:ascii="Times New Roman" w:hAnsi="Times New Roman" w:cs="Times New Roman"/>
          <w:sz w:val="24"/>
          <w:szCs w:val="24"/>
        </w:rPr>
        <w:t xml:space="preserve"> </w:t>
      </w:r>
      <w:r w:rsidR="00F15BCA" w:rsidRPr="00B224CD">
        <w:rPr>
          <w:rFonts w:ascii="Times New Roman" w:hAnsi="Times New Roman" w:cs="Times New Roman"/>
          <w:sz w:val="24"/>
          <w:szCs w:val="24"/>
        </w:rPr>
        <w:fldChar w:fldCharType="begin" w:fldLock="1"/>
      </w:r>
      <w:r w:rsidR="00F15BCA" w:rsidRPr="00B224CD">
        <w:rPr>
          <w:rFonts w:ascii="Times New Roman" w:hAnsi="Times New Roman" w:cs="Times New Roman"/>
          <w:sz w:val="24"/>
          <w:szCs w:val="24"/>
        </w:rPr>
        <w:instrText>ADDIN CSL_CITATION { "citationItems" : [ { "id" : "ITEM-1", "itemData" : { "abstract" : "Revised edition. This book provides a comprehensive treatment of the theoretical concepts and modelling techniques of quantitative risk management and equips readers - whether financial risk analysts, actuaries, regulators, or students of quantitative finance - with practical tools to solve real-world problems. Risk in perspective -- Basic concepts in risk management -- Empirical properties of financial data -- Financial time series -- Extreme value theory -- Multivariate models -- Copulas and dependence -- Aggregate risk -- Market risk -- Credit risk -- Portfolio credit risk management -- Portfolio credit derivatives -- Operational risk and insurance analytics -- Multivariate time series -- Advanced topics in multivariate modelling -- Advanced topics in extreme value theory -- Dynamic portfolio credit risk models and counterparty risk -- Appendix.", "author" : [ { "dropping-particle" : "", "family" : "McNeil", "given" : "Alexander J.", "non-dropping-particle" : "", "parse-names" : false, "suffix" : "" }, { "dropping-particle" : "", "family" : "Frey", "given" : "Ru\u0308diger", "non-dropping-particle" : "", "parse-names" : false, "suffix" : "" }, { "dropping-particle" : "", "family" : "Embrechts", "given" : "Paul", "non-dropping-particle" : "", "parse-names" : false, "suffix" : "" } ], "id" : "ITEM-1", "issued" : { "date-parts" : [ [ "2005" ] ] }, "number-of-pages" : "699", "title" : "Quantitative risk management : concepts, techniques and tools", "type" : "book" }, "uris" : [ "http://www.mendeley.com/documents/?uuid=299bc59e-67b1-3fa5-8034-3e667ebfaa54" ] } ], "mendeley" : { "formattedCitation" : "(McNeil, Frey, &amp; Embrechts, 2005)", "manualFormatting" : "McNeil et al., (2005)", "plainTextFormattedCitation" : "(McNeil, Frey, &amp; Embrechts, 2005)", "previouslyFormattedCitation" : "(McNeil, Frey, &amp; Embrechts, 2005)" }, "properties" : {  }, "schema" : "https://github.com/citation-style-language/schema/raw/master/csl-citation.json" }</w:instrText>
      </w:r>
      <w:r w:rsidR="00F15BCA" w:rsidRPr="00B224CD">
        <w:rPr>
          <w:rFonts w:ascii="Times New Roman" w:hAnsi="Times New Roman" w:cs="Times New Roman"/>
          <w:sz w:val="24"/>
          <w:szCs w:val="24"/>
        </w:rPr>
        <w:fldChar w:fldCharType="separate"/>
      </w:r>
      <w:r w:rsidR="00F15BCA" w:rsidRPr="00B224CD">
        <w:rPr>
          <w:rFonts w:ascii="Times New Roman" w:hAnsi="Times New Roman" w:cs="Times New Roman"/>
          <w:noProof/>
          <w:sz w:val="24"/>
          <w:szCs w:val="24"/>
        </w:rPr>
        <w:t>McNeil et al., (2005)</w:t>
      </w:r>
      <w:r w:rsidR="00F15BCA"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documented weaknesses of linearity assumption where asset classes follow more complex distribution rather than regular Gaussian multivariate distribution. In contrast, Copula </w:t>
      </w:r>
      <w:r w:rsidRPr="00B224CD">
        <w:rPr>
          <w:rFonts w:ascii="Times New Roman" w:hAnsi="Times New Roman" w:cs="Times New Roman"/>
          <w:sz w:val="24"/>
          <w:szCs w:val="24"/>
        </w:rPr>
        <w:lastRenderedPageBreak/>
        <w:t>is a function which transfers the multivariate distribution function to its marginal distribution function by quantiles. It is a great tool for modelling dependency where correlation follows the random distribution.</w:t>
      </w:r>
    </w:p>
    <w:p w14:paraId="3786887D" w14:textId="3027FB55"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Different models have been used by literature to model dependency.</w:t>
      </w:r>
      <w:r w:rsidR="00892010" w:rsidRPr="00B224CD">
        <w:rPr>
          <w:rFonts w:ascii="Times New Roman" w:hAnsi="Times New Roman" w:cs="Times New Roman"/>
          <w:sz w:val="24"/>
          <w:szCs w:val="24"/>
        </w:rPr>
        <w:t xml:space="preserve"> </w:t>
      </w:r>
      <w:r w:rsidR="001E3243" w:rsidRPr="00B224CD">
        <w:rPr>
          <w:rFonts w:ascii="Times New Roman" w:hAnsi="Times New Roman" w:cs="Times New Roman"/>
          <w:sz w:val="24"/>
          <w:szCs w:val="24"/>
        </w:rPr>
        <w:fldChar w:fldCharType="begin" w:fldLock="1"/>
      </w:r>
      <w:r w:rsidR="006E2C24" w:rsidRPr="00B224CD">
        <w:rPr>
          <w:rFonts w:ascii="Times New Roman" w:hAnsi="Times New Roman" w:cs="Times New Roman"/>
          <w:sz w:val="24"/>
          <w:szCs w:val="24"/>
        </w:rPr>
        <w:instrText>ADDIN CSL_CITATION { "citationItems" : [ { "id" : "ITEM-1", "itemData" : { "abstract" : "This article presents convenient reduced-form models of the valuation of contingent claims subject to default risk, focusing on applications to the term structure of interest rates for corporate or sovereign bonds. Examples include the valuation of a credit-spread option. Article published by Oxford University Press on behalf of the Society for Financial Studies in its journal, The Review of Financial Studies.", "author" : [ { "dropping-particle" : "", "family" : "Duffie", "given" : "Darrell", "non-dropping-particle" : "", "parse-names" : false, "suffix" : "" }, { "dropping-particle" : "", "family" : "Singleton", "given" : "Kenneth", "non-dropping-particle" : "", "parse-names" : false, "suffix" : "" } ], "container-title" : "Review of Financial Studies", "id" : "ITEM-1", "issue" : "4", "issued" : { "date-parts" : [ [ "1999" ] ] }, "page" : "687-720", "publisher" : "Society for Financial Studies", "title" : "Modeling Term Structures of Defaultable Bonds", "type" : "article-journal", "volume" : "12" }, "uris" : [ "http://www.mendeley.com/documents/?uuid=4fc85e9e-3b5b-33fc-9e6b-3f1c383649ad" ] } ], "mendeley" : { "formattedCitation" : "(Duffie &amp; Singleton, 1999)", "manualFormatting" : "Duffie and Singleton (1999)", "plainTextFormattedCitation" : "(Duffie &amp; Singleton, 1999)", "previouslyFormattedCitation" : "(Duffie &amp; Singleton, 1999)" }, "properties" : {  }, "schema" : "https://github.com/citation-style-language/schema/raw/master/csl-citation.json" }</w:instrText>
      </w:r>
      <w:r w:rsidR="001E3243" w:rsidRPr="00B224CD">
        <w:rPr>
          <w:rFonts w:ascii="Times New Roman" w:hAnsi="Times New Roman" w:cs="Times New Roman"/>
          <w:sz w:val="24"/>
          <w:szCs w:val="24"/>
        </w:rPr>
        <w:fldChar w:fldCharType="separate"/>
      </w:r>
      <w:r w:rsidR="001E3243" w:rsidRPr="00B224CD">
        <w:rPr>
          <w:rFonts w:ascii="Times New Roman" w:hAnsi="Times New Roman" w:cs="Times New Roman"/>
          <w:noProof/>
          <w:sz w:val="24"/>
          <w:szCs w:val="24"/>
        </w:rPr>
        <w:t xml:space="preserve">Duffie </w:t>
      </w:r>
      <w:r w:rsidR="006E2C24" w:rsidRPr="00B224CD">
        <w:rPr>
          <w:rFonts w:ascii="Times New Roman" w:hAnsi="Times New Roman" w:cs="Times New Roman"/>
          <w:noProof/>
          <w:sz w:val="24"/>
          <w:szCs w:val="24"/>
        </w:rPr>
        <w:t xml:space="preserve">and </w:t>
      </w:r>
      <w:r w:rsidR="001E3243" w:rsidRPr="00B224CD">
        <w:rPr>
          <w:rFonts w:ascii="Times New Roman" w:hAnsi="Times New Roman" w:cs="Times New Roman"/>
          <w:noProof/>
          <w:sz w:val="24"/>
          <w:szCs w:val="24"/>
        </w:rPr>
        <w:t xml:space="preserve">Singleton </w:t>
      </w:r>
      <w:r w:rsidR="006E2C24" w:rsidRPr="00B224CD">
        <w:rPr>
          <w:rFonts w:ascii="Times New Roman" w:hAnsi="Times New Roman" w:cs="Times New Roman"/>
          <w:noProof/>
          <w:sz w:val="24"/>
          <w:szCs w:val="24"/>
        </w:rPr>
        <w:t>(</w:t>
      </w:r>
      <w:r w:rsidR="001E3243" w:rsidRPr="00B224CD">
        <w:rPr>
          <w:rFonts w:ascii="Times New Roman" w:hAnsi="Times New Roman" w:cs="Times New Roman"/>
          <w:noProof/>
          <w:sz w:val="24"/>
          <w:szCs w:val="24"/>
        </w:rPr>
        <w:t>1999)</w:t>
      </w:r>
      <w:r w:rsidR="001E3243" w:rsidRPr="00B224CD">
        <w:rPr>
          <w:rFonts w:ascii="Times New Roman" w:hAnsi="Times New Roman" w:cs="Times New Roman"/>
          <w:sz w:val="24"/>
          <w:szCs w:val="24"/>
        </w:rPr>
        <w:fldChar w:fldCharType="end"/>
      </w:r>
      <w:r w:rsidR="001B1A89" w:rsidRPr="00B224CD">
        <w:rPr>
          <w:rFonts w:ascii="Times New Roman" w:hAnsi="Times New Roman" w:cs="Times New Roman"/>
          <w:sz w:val="24"/>
          <w:szCs w:val="24"/>
        </w:rPr>
        <w:t xml:space="preserve"> </w:t>
      </w:r>
      <w:r w:rsidRPr="00B224CD">
        <w:rPr>
          <w:rFonts w:ascii="Times New Roman" w:hAnsi="Times New Roman" w:cs="Times New Roman"/>
          <w:sz w:val="24"/>
          <w:szCs w:val="24"/>
        </w:rPr>
        <w:t xml:space="preserve">suggest building default dependency model where joint default events happen at the same time and intensity must be specified for each joint default event which was improved by </w:t>
      </w:r>
      <w:r w:rsidR="006E2C24" w:rsidRPr="00B224CD">
        <w:rPr>
          <w:rFonts w:ascii="Times New Roman" w:hAnsi="Times New Roman" w:cs="Times New Roman"/>
          <w:sz w:val="24"/>
          <w:szCs w:val="24"/>
        </w:rPr>
        <w:fldChar w:fldCharType="begin" w:fldLock="1"/>
      </w:r>
      <w:r w:rsidR="006E2C24" w:rsidRPr="00B224CD">
        <w:rPr>
          <w:rFonts w:ascii="Times New Roman" w:hAnsi="Times New Roman" w:cs="Times New Roman"/>
          <w:sz w:val="24"/>
          <w:szCs w:val="24"/>
        </w:rPr>
        <w:instrText>ADDIN CSL_CITATION { "citationItems" : [ { "id" : "ITEM-1", "itemData" : { "author" : [ { "dropping-particle" : "", "family" : "Kijima", "given" : "Masaaki", "non-dropping-particle" : "", "parse-names" : false, "suffix" : "" }, { "dropping-particle" : "", "family" : "Muromachi", "given" : "Yukio", "non-dropping-particle" : "", "parse-names" : false, "suffix" : "" } ], "container-title" : "Review of Derivatives Research", "id" : "ITEM-1", "issue" : "1", "issued" : { "date-parts" : [ [ "2000" ] ] }, "page" : "55-79", "publisher" : "Kluwer Academic Publishers", "title" : "Credit Events and the Valuation of Credit Derivatives of Basket Type", "type" : "article-journal", "volume" : "4" }, "uris" : [ "http://www.mendeley.com/documents/?uuid=a0fc52d1-a11d-371a-ad46-1a9128efef91" ] } ], "mendeley" : { "formattedCitation" : "(Kijima &amp; Muromachi, 2000)", "manualFormatting" : "Kijima and Muromachi (2000)", "plainTextFormattedCitation" : "(Kijima &amp; Muromachi, 2000)", "previouslyFormattedCitation" : "(Kijima &amp; Muromachi, 2000)" }, "properties" : {  }, "schema" : "https://github.com/citation-style-language/schema/raw/master/csl-citation.json" }</w:instrText>
      </w:r>
      <w:r w:rsidR="006E2C24" w:rsidRPr="00B224CD">
        <w:rPr>
          <w:rFonts w:ascii="Times New Roman" w:hAnsi="Times New Roman" w:cs="Times New Roman"/>
          <w:sz w:val="24"/>
          <w:szCs w:val="24"/>
        </w:rPr>
        <w:fldChar w:fldCharType="separate"/>
      </w:r>
      <w:r w:rsidR="006E2C24" w:rsidRPr="00B224CD">
        <w:rPr>
          <w:rFonts w:ascii="Times New Roman" w:hAnsi="Times New Roman" w:cs="Times New Roman"/>
          <w:noProof/>
          <w:sz w:val="24"/>
          <w:szCs w:val="24"/>
        </w:rPr>
        <w:t>Kijima and Muromachi (2000)</w:t>
      </w:r>
      <w:r w:rsidR="006E2C24" w:rsidRPr="00B224CD">
        <w:rPr>
          <w:rFonts w:ascii="Times New Roman" w:hAnsi="Times New Roman" w:cs="Times New Roman"/>
          <w:sz w:val="24"/>
          <w:szCs w:val="24"/>
        </w:rPr>
        <w:fldChar w:fldCharType="end"/>
      </w:r>
      <w:r w:rsidRPr="00B224CD">
        <w:rPr>
          <w:rFonts w:ascii="Times New Roman" w:hAnsi="Times New Roman" w:cs="Times New Roman"/>
          <w:sz w:val="24"/>
          <w:szCs w:val="24"/>
        </w:rPr>
        <w:t>. However, the model required to specify the intensities and assuming the default at the same time was unrealistic. Another approach was introduced by</w:t>
      </w:r>
      <w:r w:rsidR="006E2C24" w:rsidRPr="00B224CD">
        <w:rPr>
          <w:rFonts w:ascii="Times New Roman" w:hAnsi="Times New Roman" w:cs="Times New Roman"/>
          <w:sz w:val="24"/>
          <w:szCs w:val="24"/>
        </w:rPr>
        <w:t xml:space="preserve"> </w:t>
      </w:r>
      <w:r w:rsidR="006E2C24" w:rsidRPr="00B224CD">
        <w:rPr>
          <w:rFonts w:ascii="Times New Roman" w:hAnsi="Times New Roman" w:cs="Times New Roman"/>
          <w:sz w:val="24"/>
          <w:szCs w:val="24"/>
        </w:rPr>
        <w:fldChar w:fldCharType="begin" w:fldLock="1"/>
      </w:r>
      <w:r w:rsidR="006E2C24" w:rsidRPr="00B224CD">
        <w:rPr>
          <w:rFonts w:ascii="Times New Roman" w:hAnsi="Times New Roman" w:cs="Times New Roman"/>
          <w:sz w:val="24"/>
          <w:szCs w:val="24"/>
        </w:rPr>
        <w:instrText>ADDIN CSL_CITATION { "citationItems" : [ { "id" : "ITEM-1", "itemData" : { "abstract" : "Term-structure models are widely used to price interest rate derivatives, such as swap options and bonds with embedded options. We describe how a general one-factor model of the short rate can be implemented as a recombining trinomial tree and calibrated to market prices of actively traded instruments. The general model encompasses most popular one-factor Markov models as special cases. The implementation and the calibration procedures are sufficiently general that they can select the functional form of the model that best fits the market prices. This characteristic allows the model to fit the prices of in- and out-of-the-money options when there is a volatility skew. It also allows the model to work well with economies characterized by very low interest rates, such as Japan, for which other models often fail.", "author" : [ { "dropping-particle" : "", "family" : "Hull", "given" : "John", "non-dropping-particle" : "", "parse-names" : false, "suffix" : "" }, { "dropping-particle" : "", "family" : "White", "given" : "Alan", "non-dropping-particle" : "", "parse-names" : false, "suffix" : "" } ], "container-title" : "Financial Analysts Journal", "id" : "ITEM-1", "issue" : "6", "issued" : { "date-parts" : [ [ "2001", "11", "4" ] ] }, "page" : "34-43", "publisher" : "Association for Investment Management and Research", "title" : "The General Hull\u2013White Model and Supercalibration", "type" : "article-journal", "volume" : "57" }, "uris" : [ "http://www.mendeley.com/documents/?uuid=fc15594a-365c-359d-8fc2-9c3bc9e63512" ] } ], "mendeley" : { "formattedCitation" : "(Hull &amp; White, 2001)", "manualFormatting" : "Hull and White (2001)", "plainTextFormattedCitation" : "(Hull &amp; White, 2001)", "previouslyFormattedCitation" : "(Hull &amp; White, 2001)" }, "properties" : {  }, "schema" : "https://github.com/citation-style-language/schema/raw/master/csl-citation.json" }</w:instrText>
      </w:r>
      <w:r w:rsidR="006E2C24" w:rsidRPr="00B224CD">
        <w:rPr>
          <w:rFonts w:ascii="Times New Roman" w:hAnsi="Times New Roman" w:cs="Times New Roman"/>
          <w:sz w:val="24"/>
          <w:szCs w:val="24"/>
        </w:rPr>
        <w:fldChar w:fldCharType="separate"/>
      </w:r>
      <w:r w:rsidR="006E2C24" w:rsidRPr="00B224CD">
        <w:rPr>
          <w:rFonts w:ascii="Times New Roman" w:hAnsi="Times New Roman" w:cs="Times New Roman"/>
          <w:noProof/>
          <w:sz w:val="24"/>
          <w:szCs w:val="24"/>
        </w:rPr>
        <w:t>Hull and White (2001)</w:t>
      </w:r>
      <w:r w:rsidR="006E2C24" w:rsidRPr="00B224CD">
        <w:rPr>
          <w:rFonts w:ascii="Times New Roman" w:hAnsi="Times New Roman" w:cs="Times New Roman"/>
          <w:sz w:val="24"/>
          <w:szCs w:val="24"/>
        </w:rPr>
        <w:fldChar w:fldCharType="end"/>
      </w:r>
      <w:r w:rsidR="006E2C24" w:rsidRPr="00B224CD">
        <w:rPr>
          <w:rFonts w:ascii="Times New Roman" w:hAnsi="Times New Roman" w:cs="Times New Roman"/>
          <w:sz w:val="24"/>
          <w:szCs w:val="24"/>
        </w:rPr>
        <w:t xml:space="preserve"> </w:t>
      </w:r>
      <w:r w:rsidRPr="00B224CD">
        <w:rPr>
          <w:rFonts w:ascii="Times New Roman" w:hAnsi="Times New Roman" w:cs="Times New Roman"/>
          <w:sz w:val="24"/>
          <w:szCs w:val="24"/>
        </w:rPr>
        <w:t xml:space="preserve">to model dependency where default correlations are triggered by firm’s value and correlated with each other. However, the model suffered from implementation problem which was time consuming and the assumption of Gaussian dependency structure of joint distributions was unclear (barriers in the firm’s value effect the joint distribution non-linearly).  </w:t>
      </w:r>
      <w:r w:rsidR="006E2C24" w:rsidRPr="00B224CD">
        <w:rPr>
          <w:rFonts w:ascii="Times New Roman" w:hAnsi="Times New Roman" w:cs="Times New Roman"/>
          <w:sz w:val="24"/>
          <w:szCs w:val="24"/>
        </w:rPr>
        <w:fldChar w:fldCharType="begin" w:fldLock="1"/>
      </w:r>
      <w:r w:rsidR="006E2C24" w:rsidRPr="00B224CD">
        <w:rPr>
          <w:rFonts w:ascii="Times New Roman" w:hAnsi="Times New Roman" w:cs="Times New Roman"/>
          <w:sz w:val="24"/>
          <w:szCs w:val="24"/>
        </w:rPr>
        <w:instrText>ADDIN CSL_CITATION { "citationItems" : [ { "id" : "ITEM-1", "itemData" : { "author" : [ { "dropping-particle" : "", "family" : "Poon", "given" : "Ser-Huang", "non-dropping-particle" : "", "parse-names" : false, "suffix" : "" }, { "dropping-particle" : "", "family" : "Rockinger Michael", "given" : "", "non-dropping-particle" : "", "parse-names" : false, "suffix" : "" }, { "dropping-particle" : "", "family" : "Tawn", "given" : "Jonathan", "non-dropping-particle" : "", "parse-names" : false, "suffix" : "" } ], "collection-title" : "Springer Series in Operations Research and Financial Engineering", "container-title" : "The Review of Financial Studies", "id" : "ITEM-1", "issue" : "2", "issued" : { "date-parts" : [ [ "2004" ] ] }, "page" : "581-610", "publisher" : "Springer New York", "publisher-place" : "New York, NY", "title" : "Extreme Values, Regular Variation and Point Processes", "type" : "article-journal", "volume" : "17" }, "uris" : [ "http://www.mendeley.com/documents/?uuid=8a5a6905-fd8c-3bf9-9ff1-1860ef0564d9" ] } ], "mendeley" : { "formattedCitation" : "(Poon, Rockinger Michael, &amp; Tawn, 2004)", "manualFormatting" : "Poon et al., (2004)", "plainTextFormattedCitation" : "(Poon, Rockinger Michael, &amp; Tawn, 2004)", "previouslyFormattedCitation" : "(Poon, Rockinger Michael, &amp; Tawn, 2004)" }, "properties" : {  }, "schema" : "https://github.com/citation-style-language/schema/raw/master/csl-citation.json" }</w:instrText>
      </w:r>
      <w:r w:rsidR="006E2C24" w:rsidRPr="00B224CD">
        <w:rPr>
          <w:rFonts w:ascii="Times New Roman" w:hAnsi="Times New Roman" w:cs="Times New Roman"/>
          <w:sz w:val="24"/>
          <w:szCs w:val="24"/>
        </w:rPr>
        <w:fldChar w:fldCharType="separate"/>
      </w:r>
      <w:r w:rsidR="006E2C24" w:rsidRPr="00B224CD">
        <w:rPr>
          <w:rFonts w:ascii="Times New Roman" w:hAnsi="Times New Roman" w:cs="Times New Roman"/>
          <w:noProof/>
          <w:sz w:val="24"/>
          <w:szCs w:val="24"/>
        </w:rPr>
        <w:t>Poon et al., (2004)</w:t>
      </w:r>
      <w:r w:rsidR="006E2C24"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have introduced multivariate extreme value theory instead of copulas.  However, introduced model is data driven and requires the observed joint tail events. </w:t>
      </w:r>
    </w:p>
    <w:p w14:paraId="3F2F050B" w14:textId="287D3ED6" w:rsidR="00F46CC8" w:rsidRPr="00B224CD" w:rsidRDefault="007F5E6D" w:rsidP="00B224CD">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Co</w:t>
      </w:r>
      <w:r w:rsidR="00F46CC8" w:rsidRPr="00B224CD">
        <w:rPr>
          <w:rFonts w:ascii="Times New Roman" w:hAnsi="Times New Roman" w:cs="Times New Roman"/>
          <w:sz w:val="24"/>
          <w:szCs w:val="24"/>
        </w:rPr>
        <w:t xml:space="preserve">pula was first introduced by A. Sklar in 1959 as a statistical mechanism to transfer the joint distribution into its marginals and copula as a model to show the dependency between the </w:t>
      </w:r>
      <w:r>
        <w:rPr>
          <w:rFonts w:ascii="Times New Roman" w:hAnsi="Times New Roman" w:cs="Times New Roman"/>
          <w:sz w:val="24"/>
          <w:szCs w:val="24"/>
        </w:rPr>
        <w:t>marginals. The application of Co</w:t>
      </w:r>
      <w:r w:rsidR="00F46CC8" w:rsidRPr="00B224CD">
        <w:rPr>
          <w:rFonts w:ascii="Times New Roman" w:hAnsi="Times New Roman" w:cs="Times New Roman"/>
          <w:sz w:val="24"/>
          <w:szCs w:val="24"/>
        </w:rPr>
        <w:t xml:space="preserve">pula into finance has relatively new history when </w:t>
      </w:r>
      <w:r w:rsidR="007315F8" w:rsidRPr="00B224CD">
        <w:rPr>
          <w:rFonts w:ascii="Times New Roman" w:hAnsi="Times New Roman" w:cs="Times New Roman"/>
          <w:sz w:val="24"/>
          <w:szCs w:val="24"/>
        </w:rPr>
        <w:fldChar w:fldCharType="begin" w:fldLock="1"/>
      </w:r>
      <w:r w:rsidR="00EC2B83" w:rsidRPr="00B224CD">
        <w:rPr>
          <w:rFonts w:ascii="Times New Roman" w:hAnsi="Times New Roman" w:cs="Times New Roman"/>
          <w:sz w:val="24"/>
          <w:szCs w:val="24"/>
        </w:rPr>
        <w:instrText>ADDIN CSL_CITATION { "citationItems" : [ { "id" : "ITEM-1", "itemData" : { "author" : [ { "dropping-particle" : "", "family" : "Embrechts", "given" : "Paul", "non-dropping-particle" : "", "parse-names" : false, "suffix" : "" }, { "dropping-particle" : "", "family" : "Mcneil", "given" : "Alexander", "non-dropping-particle" : "", "parse-names" : false, "suffix" : "" }, { "dropping-particle" : "", "family" : "Straumann", "given" : "Daniel", "non-dropping-particle" : "", "parse-names" : false, "suffix" : "" } ], "container-title" : "Risk Management: Value at Risk and Beyond", "id" : "ITEM-1", "issued" : { "date-parts" : [ [ "1999" ] ] }, "page" : "176--223", "title" : "Correlation and dependence in risk management: Properties and pitfalls", "type" : "article-journal" }, "uris" : [ "http://www.mendeley.com/documents/?uuid=92c1eaa2-6ecb-352e-9ec8-c305fd316b2a" ] } ], "mendeley" : { "formattedCitation" : "(Embrechts, Mcneil, &amp; Straumann, 1999)", "manualFormatting" : "Embrechts et al., (1999)", "plainTextFormattedCitation" : "(Embrechts, Mcneil, &amp; Straumann, 1999)", "previouslyFormattedCitation" : "(Embrechts, Mcneil, &amp; Straumann, 1999)" }, "properties" : {  }, "schema" : "https://github.com/citation-style-language/schema/raw/master/csl-citation.json" }</w:instrText>
      </w:r>
      <w:r w:rsidR="007315F8" w:rsidRPr="00B224CD">
        <w:rPr>
          <w:rFonts w:ascii="Times New Roman" w:hAnsi="Times New Roman" w:cs="Times New Roman"/>
          <w:sz w:val="24"/>
          <w:szCs w:val="24"/>
        </w:rPr>
        <w:fldChar w:fldCharType="separate"/>
      </w:r>
      <w:r w:rsidR="007315F8" w:rsidRPr="00B224CD">
        <w:rPr>
          <w:rFonts w:ascii="Times New Roman" w:hAnsi="Times New Roman" w:cs="Times New Roman"/>
          <w:noProof/>
          <w:sz w:val="24"/>
          <w:szCs w:val="24"/>
        </w:rPr>
        <w:t>Embrechts et al</w:t>
      </w:r>
      <w:r w:rsidR="00EC2B83" w:rsidRPr="00B224CD">
        <w:rPr>
          <w:rFonts w:ascii="Times New Roman" w:hAnsi="Times New Roman" w:cs="Times New Roman"/>
          <w:noProof/>
          <w:sz w:val="24"/>
          <w:szCs w:val="24"/>
        </w:rPr>
        <w:t>.,</w:t>
      </w:r>
      <w:r w:rsidR="007315F8" w:rsidRPr="00B224CD">
        <w:rPr>
          <w:rFonts w:ascii="Times New Roman" w:hAnsi="Times New Roman" w:cs="Times New Roman"/>
          <w:noProof/>
          <w:sz w:val="24"/>
          <w:szCs w:val="24"/>
        </w:rPr>
        <w:t xml:space="preserve"> (1999)</w:t>
      </w:r>
      <w:r w:rsidR="007315F8" w:rsidRPr="00B224CD">
        <w:rPr>
          <w:rFonts w:ascii="Times New Roman" w:hAnsi="Times New Roman" w:cs="Times New Roman"/>
          <w:sz w:val="24"/>
          <w:szCs w:val="24"/>
        </w:rPr>
        <w:fldChar w:fldCharType="end"/>
      </w:r>
      <w:r w:rsidR="00F46CC8" w:rsidRPr="00B224CD">
        <w:rPr>
          <w:rFonts w:ascii="Times New Roman" w:hAnsi="Times New Roman" w:cs="Times New Roman"/>
          <w:sz w:val="24"/>
          <w:szCs w:val="24"/>
        </w:rPr>
        <w:t xml:space="preserve">, </w:t>
      </w:r>
      <w:r w:rsidR="00EC2B83" w:rsidRPr="00B224CD">
        <w:rPr>
          <w:rFonts w:ascii="Times New Roman" w:hAnsi="Times New Roman" w:cs="Times New Roman"/>
          <w:sz w:val="24"/>
          <w:szCs w:val="24"/>
        </w:rPr>
        <w:fldChar w:fldCharType="begin" w:fldLock="1"/>
      </w:r>
      <w:r w:rsidR="00E839BB" w:rsidRPr="00B224CD">
        <w:rPr>
          <w:rFonts w:ascii="Times New Roman" w:hAnsi="Times New Roman" w:cs="Times New Roman"/>
          <w:sz w:val="24"/>
          <w:szCs w:val="24"/>
        </w:rPr>
        <w:instrText>ADDIN CSL_CITATION { "citationItems" : [ { "id" : "ITEM-1", "itemData" : { "abstract" : "1.  David X. Li\r\n    1.  Vice president of risk management at AXA Financial in New York.\r\n\r\nThis article studies the problem of default correlation. It introduces a random variable called \u201ctime-until-default\u201d to denote the survival time of each defaultable entity or financial instrument, and defines the default correlation between two credit risks as the correlation coefficient between their survival times. The author explains why a copula function approach should be used to specify the joint distribution of survival times after marginal distributions of survival times are derived from market information, such as risky bond prices or asset swap spreads. He shows that the current approach to default correlation through asset correlation is equivalent to using a normal copula function. Numerical examples illustrate the use of copula functions in the valuation of some credit derivatives, such as credit default swaps and first-to-default contracts.", "author" : [ { "dropping-particle" : "", "family" : "Li", "given" : "David X.", "non-dropping-particle" : "", "parse-names" : false, "suffix" : "" } ], "container-title" : "The Journal of Fixed Income", "id" : "ITEM-1", "issue" : "4", "issued" : { "date-parts" : [ [ "2000", "3", "31" ] ] }, "page" : "43-54", "publisher" : "Institutional Investor Journals Umbrella", "title" : "On Default Correlation: A Copula Function Approach", "type" : "article-journal", "volume" : "9" }, "uris" : [ "http://www.mendeley.com/documents/?uuid=3a221ddf-072b-392f-9ac4-80f1975c4f6a" ] } ], "mendeley" : { "formattedCitation" : "(Li, 2000)", "manualFormatting" : "Li (2000)", "plainTextFormattedCitation" : "(Li, 2000)", "previouslyFormattedCitation" : "(Li, 2000)" }, "properties" : {  }, "schema" : "https://github.com/citation-style-language/schema/raw/master/csl-citation.json" }</w:instrText>
      </w:r>
      <w:r w:rsidR="00EC2B83" w:rsidRPr="00B224CD">
        <w:rPr>
          <w:rFonts w:ascii="Times New Roman" w:hAnsi="Times New Roman" w:cs="Times New Roman"/>
          <w:sz w:val="24"/>
          <w:szCs w:val="24"/>
        </w:rPr>
        <w:fldChar w:fldCharType="separate"/>
      </w:r>
      <w:r w:rsidR="00EC2B83" w:rsidRPr="00B224CD">
        <w:rPr>
          <w:rFonts w:ascii="Times New Roman" w:hAnsi="Times New Roman" w:cs="Times New Roman"/>
          <w:noProof/>
          <w:sz w:val="24"/>
          <w:szCs w:val="24"/>
        </w:rPr>
        <w:t xml:space="preserve">Li </w:t>
      </w:r>
      <w:r w:rsidR="00543E18" w:rsidRPr="00B224CD">
        <w:rPr>
          <w:rFonts w:ascii="Times New Roman" w:hAnsi="Times New Roman" w:cs="Times New Roman"/>
          <w:noProof/>
          <w:sz w:val="24"/>
          <w:szCs w:val="24"/>
        </w:rPr>
        <w:t>(</w:t>
      </w:r>
      <w:r w:rsidR="00EC2B83" w:rsidRPr="00B224CD">
        <w:rPr>
          <w:rFonts w:ascii="Times New Roman" w:hAnsi="Times New Roman" w:cs="Times New Roman"/>
          <w:noProof/>
          <w:sz w:val="24"/>
          <w:szCs w:val="24"/>
        </w:rPr>
        <w:t>2000)</w:t>
      </w:r>
      <w:r w:rsidR="00EC2B83" w:rsidRPr="00B224CD">
        <w:rPr>
          <w:rFonts w:ascii="Times New Roman" w:hAnsi="Times New Roman" w:cs="Times New Roman"/>
          <w:sz w:val="24"/>
          <w:szCs w:val="24"/>
        </w:rPr>
        <w:fldChar w:fldCharType="end"/>
      </w:r>
      <w:r w:rsidR="00543E18" w:rsidRPr="00B224CD">
        <w:rPr>
          <w:rFonts w:ascii="Times New Roman" w:hAnsi="Times New Roman" w:cs="Times New Roman"/>
          <w:sz w:val="24"/>
          <w:szCs w:val="24"/>
        </w:rPr>
        <w:t xml:space="preserve"> </w:t>
      </w:r>
      <w:r w:rsidR="00F46CC8" w:rsidRPr="00B224CD">
        <w:rPr>
          <w:rFonts w:ascii="Times New Roman" w:hAnsi="Times New Roman" w:cs="Times New Roman"/>
          <w:sz w:val="24"/>
          <w:szCs w:val="24"/>
        </w:rPr>
        <w:t>and</w:t>
      </w:r>
      <w:r w:rsidR="00543E18" w:rsidRPr="00B224CD">
        <w:rPr>
          <w:rFonts w:ascii="Times New Roman" w:hAnsi="Times New Roman" w:cs="Times New Roman"/>
          <w:sz w:val="24"/>
          <w:szCs w:val="24"/>
        </w:rPr>
        <w:t xml:space="preserve"> </w:t>
      </w:r>
      <w:r w:rsidR="00543E18" w:rsidRPr="00B224CD">
        <w:rPr>
          <w:rFonts w:ascii="Times New Roman" w:hAnsi="Times New Roman" w:cs="Times New Roman"/>
          <w:sz w:val="24"/>
          <w:szCs w:val="24"/>
        </w:rPr>
        <w:fldChar w:fldCharType="begin" w:fldLock="1"/>
      </w:r>
      <w:r w:rsidR="00B97A44" w:rsidRPr="00B224CD">
        <w:rPr>
          <w:rFonts w:ascii="Times New Roman" w:hAnsi="Times New Roman" w:cs="Times New Roman"/>
          <w:sz w:val="24"/>
          <w:szCs w:val="24"/>
        </w:rPr>
        <w:instrText>ADDIN CSL_CITATION { "citationItems" : [ { "id" : "ITEM-1", "itemData" : { "author" : [ { "dropping-particle" : "", "family" : "Frey", "given" : "R\u00fcdiger", "non-dropping-particle" : "", "parse-names" : false, "suffix" : "" }, { "dropping-particle" : "", "family" : "McNeil", "given" : "Alexander J.", "non-dropping-particle" : "", "parse-names" : false, "suffix" : "" } ], "id" : "ITEM-1", "issued" : { "date-parts" : [ [ "2001" ] ] }, "publisher" : "ETH, Eidgen\u00f6ssische Technische Hochschule Z\u00fcrich, Department of Mathematics", "title" : "Modelling dependent defaults", "type" : "article-journal" }, "uris" : [ "http://www.mendeley.com/documents/?uuid=74edc8d5-3c8b-3f7d-a0a3-4423266bf34a" ] } ], "mendeley" : { "formattedCitation" : "(Frey &amp; McNeil, 2001)", "manualFormatting" : "Frey and McNeil (2001)", "plainTextFormattedCitation" : "(Frey &amp; McNeil, 2001)", "previouslyFormattedCitation" : "(Frey &amp; McNeil, 2001)" }, "properties" : {  }, "schema" : "https://github.com/citation-style-language/schema/raw/master/csl-citation.json" }</w:instrText>
      </w:r>
      <w:r w:rsidR="00543E18" w:rsidRPr="00B224CD">
        <w:rPr>
          <w:rFonts w:ascii="Times New Roman" w:hAnsi="Times New Roman" w:cs="Times New Roman"/>
          <w:sz w:val="24"/>
          <w:szCs w:val="24"/>
        </w:rPr>
        <w:fldChar w:fldCharType="separate"/>
      </w:r>
      <w:r w:rsidR="00543E18" w:rsidRPr="00B224CD">
        <w:rPr>
          <w:rFonts w:ascii="Times New Roman" w:hAnsi="Times New Roman" w:cs="Times New Roman"/>
          <w:noProof/>
          <w:sz w:val="24"/>
          <w:szCs w:val="24"/>
        </w:rPr>
        <w:t xml:space="preserve">Frey </w:t>
      </w:r>
      <w:r w:rsidR="00B97A44" w:rsidRPr="00B224CD">
        <w:rPr>
          <w:rFonts w:ascii="Times New Roman" w:hAnsi="Times New Roman" w:cs="Times New Roman"/>
          <w:noProof/>
          <w:sz w:val="24"/>
          <w:szCs w:val="24"/>
        </w:rPr>
        <w:t>and</w:t>
      </w:r>
      <w:r w:rsidR="00543E18" w:rsidRPr="00B224CD">
        <w:rPr>
          <w:rFonts w:ascii="Times New Roman" w:hAnsi="Times New Roman" w:cs="Times New Roman"/>
          <w:noProof/>
          <w:sz w:val="24"/>
          <w:szCs w:val="24"/>
        </w:rPr>
        <w:t xml:space="preserve"> McNeil </w:t>
      </w:r>
      <w:r w:rsidR="00B97A44" w:rsidRPr="00B224CD">
        <w:rPr>
          <w:rFonts w:ascii="Times New Roman" w:hAnsi="Times New Roman" w:cs="Times New Roman"/>
          <w:noProof/>
          <w:sz w:val="24"/>
          <w:szCs w:val="24"/>
        </w:rPr>
        <w:t>(</w:t>
      </w:r>
      <w:r w:rsidR="00543E18" w:rsidRPr="00B224CD">
        <w:rPr>
          <w:rFonts w:ascii="Times New Roman" w:hAnsi="Times New Roman" w:cs="Times New Roman"/>
          <w:noProof/>
          <w:sz w:val="24"/>
          <w:szCs w:val="24"/>
        </w:rPr>
        <w:t>2001)</w:t>
      </w:r>
      <w:r w:rsidR="00543E18" w:rsidRPr="00B224CD">
        <w:rPr>
          <w:rFonts w:ascii="Times New Roman" w:hAnsi="Times New Roman" w:cs="Times New Roman"/>
          <w:sz w:val="24"/>
          <w:szCs w:val="24"/>
        </w:rPr>
        <w:fldChar w:fldCharType="end"/>
      </w:r>
      <w:r w:rsidR="00F46CC8" w:rsidRPr="00B224CD">
        <w:rPr>
          <w:rFonts w:ascii="Times New Roman" w:hAnsi="Times New Roman" w:cs="Times New Roman"/>
          <w:sz w:val="24"/>
          <w:szCs w:val="24"/>
        </w:rPr>
        <w:t xml:space="preserve"> applied this technique in their papers. </w:t>
      </w:r>
      <w:r w:rsidR="00E839BB" w:rsidRPr="00B224CD">
        <w:rPr>
          <w:rFonts w:ascii="Times New Roman" w:hAnsi="Times New Roman" w:cs="Times New Roman"/>
          <w:sz w:val="24"/>
          <w:szCs w:val="24"/>
        </w:rPr>
        <w:fldChar w:fldCharType="begin" w:fldLock="1"/>
      </w:r>
      <w:r w:rsidR="00E839BB" w:rsidRPr="00B224CD">
        <w:rPr>
          <w:rFonts w:ascii="Times New Roman" w:hAnsi="Times New Roman" w:cs="Times New Roman"/>
          <w:sz w:val="24"/>
          <w:szCs w:val="24"/>
        </w:rPr>
        <w:instrText>ADDIN CSL_CITATION { "citationItems" : [ { "id" : "ITEM-1", "itemData" : { "abstract" : "1.  David X. Li\r\n    1.  Vice president of risk management at AXA Financial in New York.\r\n\r\nThis article studies the problem of default correlation. It introduces a random variable called \u201ctime-until-default\u201d to denote the survival time of each defaultable entity or financial instrument, and defines the default correlation between two credit risks as the correlation coefficient between their survival times. The author explains why a copula function approach should be used to specify the joint distribution of survival times after marginal distributions of survival times are derived from market information, such as risky bond prices or asset swap spreads. He shows that the current approach to default correlation through asset correlation is equivalent to using a normal copula function. Numerical examples illustrate the use of copula functions in the valuation of some credit derivatives, such as credit default swaps and first-to-default contracts.", "author" : [ { "dropping-particle" : "", "family" : "Li", "given" : "David X.", "non-dropping-particle" : "", "parse-names" : false, "suffix" : "" } ], "container-title" : "The Journal of Fixed Income", "id" : "ITEM-1", "issue" : "4", "issued" : { "date-parts" : [ [ "2000", "3", "31" ] ] }, "page" : "43-54", "publisher" : "Institutional Investor Journals Umbrella", "title" : "On Default Correlation: A Copula Function Approach", "type" : "article-journal", "volume" : "9" }, "uris" : [ "http://www.mendeley.com/documents/?uuid=3a221ddf-072b-392f-9ac4-80f1975c4f6a" ] } ], "mendeley" : { "formattedCitation" : "(Li, 2000)", "manualFormatting" : "Li (2000)", "plainTextFormattedCitation" : "(Li, 2000)", "previouslyFormattedCitation" : "(Li, 2000)" }, "properties" : {  }, "schema" : "https://github.com/citation-style-language/schema/raw/master/csl-citation.json" }</w:instrText>
      </w:r>
      <w:r w:rsidR="00E839BB" w:rsidRPr="00B224CD">
        <w:rPr>
          <w:rFonts w:ascii="Times New Roman" w:hAnsi="Times New Roman" w:cs="Times New Roman"/>
          <w:sz w:val="24"/>
          <w:szCs w:val="24"/>
        </w:rPr>
        <w:fldChar w:fldCharType="separate"/>
      </w:r>
      <w:r w:rsidR="00E839BB" w:rsidRPr="00B224CD">
        <w:rPr>
          <w:rFonts w:ascii="Times New Roman" w:hAnsi="Times New Roman" w:cs="Times New Roman"/>
          <w:noProof/>
          <w:sz w:val="24"/>
          <w:szCs w:val="24"/>
        </w:rPr>
        <w:t>Li (2000)</w:t>
      </w:r>
      <w:r w:rsidR="00E839BB" w:rsidRPr="00B224CD">
        <w:rPr>
          <w:rFonts w:ascii="Times New Roman" w:hAnsi="Times New Roman" w:cs="Times New Roman"/>
          <w:sz w:val="24"/>
          <w:szCs w:val="24"/>
        </w:rPr>
        <w:fldChar w:fldCharType="end"/>
      </w:r>
      <w:r w:rsidR="00E839BB" w:rsidRPr="00B224CD">
        <w:rPr>
          <w:rFonts w:ascii="Times New Roman" w:hAnsi="Times New Roman" w:cs="Times New Roman"/>
          <w:sz w:val="24"/>
          <w:szCs w:val="24"/>
        </w:rPr>
        <w:t xml:space="preserve"> </w:t>
      </w:r>
      <w:r w:rsidR="00F46CC8" w:rsidRPr="00B224CD">
        <w:rPr>
          <w:rFonts w:ascii="Times New Roman" w:hAnsi="Times New Roman" w:cs="Times New Roman"/>
          <w:sz w:val="24"/>
          <w:szCs w:val="24"/>
        </w:rPr>
        <w:t xml:space="preserve">provide implication of copulas to credit risk and credit derivatives and analyse time to default of the different obligators. </w:t>
      </w:r>
      <w:r w:rsidR="00652007" w:rsidRPr="00B224CD">
        <w:rPr>
          <w:rFonts w:ascii="Times New Roman" w:hAnsi="Times New Roman" w:cs="Times New Roman"/>
          <w:sz w:val="24"/>
          <w:szCs w:val="24"/>
        </w:rPr>
        <w:fldChar w:fldCharType="begin" w:fldLock="1"/>
      </w:r>
      <w:r w:rsidR="00652007" w:rsidRPr="00B224CD">
        <w:rPr>
          <w:rFonts w:ascii="Times New Roman" w:hAnsi="Times New Roman" w:cs="Times New Roman"/>
          <w:sz w:val="24"/>
          <w:szCs w:val="24"/>
        </w:rPr>
        <w:instrText>ADDIN CSL_CITATION { "citationItems" : [ { "id" : "ITEM-1", "itemData" : { "author" : [ { "dropping-particle" : "", "family" : "Frey", "given" : "R\u00fcdiger", "non-dropping-particle" : "", "parse-names" : false, "suffix" : "" }, { "dropping-particle" : "", "family" : "McNeil", "given" : "Alexander J.", "non-dropping-particle" : "", "parse-names" : false, "suffix" : "" } ], "id" : "ITEM-1", "issued" : { "date-parts" : [ [ "2001" ] ] }, "publisher" : "ETH, Eidgen\u00f6ssische Technische Hochschule Z\u00fcrich, Department of Mathematics", "title" : "Modelling dependent defaults", "type" : "article-journal" }, "uris" : [ "http://www.mendeley.com/documents/?uuid=74edc8d5-3c8b-3f7d-a0a3-4423266bf34a" ] } ], "mendeley" : { "formattedCitation" : "(Frey &amp; McNeil, 2001)", "manualFormatting" : "Frey and McNeil (2001)", "plainTextFormattedCitation" : "(Frey &amp; McNeil, 2001)", "previouslyFormattedCitation" : "(Frey &amp; McNeil, 2001)" }, "properties" : {  }, "schema" : "https://github.com/citation-style-language/schema/raw/master/csl-citation.json" }</w:instrText>
      </w:r>
      <w:r w:rsidR="00652007" w:rsidRPr="00B224CD">
        <w:rPr>
          <w:rFonts w:ascii="Times New Roman" w:hAnsi="Times New Roman" w:cs="Times New Roman"/>
          <w:sz w:val="24"/>
          <w:szCs w:val="24"/>
        </w:rPr>
        <w:fldChar w:fldCharType="separate"/>
      </w:r>
      <w:r w:rsidR="00652007" w:rsidRPr="00B224CD">
        <w:rPr>
          <w:rFonts w:ascii="Times New Roman" w:hAnsi="Times New Roman" w:cs="Times New Roman"/>
          <w:noProof/>
          <w:sz w:val="24"/>
          <w:szCs w:val="24"/>
        </w:rPr>
        <w:t>Frey and McNeil (2001)</w:t>
      </w:r>
      <w:r w:rsidR="00652007" w:rsidRPr="00B224CD">
        <w:rPr>
          <w:rFonts w:ascii="Times New Roman" w:hAnsi="Times New Roman" w:cs="Times New Roman"/>
          <w:sz w:val="24"/>
          <w:szCs w:val="24"/>
        </w:rPr>
        <w:fldChar w:fldCharType="end"/>
      </w:r>
      <w:r w:rsidR="00F46CC8" w:rsidRPr="00B224CD">
        <w:rPr>
          <w:rFonts w:ascii="Times New Roman" w:hAnsi="Times New Roman" w:cs="Times New Roman"/>
          <w:sz w:val="24"/>
          <w:szCs w:val="24"/>
        </w:rPr>
        <w:t xml:space="preserve"> have confirmed importance of tail dependency by introducing copulas. They applied different default dependence copulas depending on the distribution of returns in loan portfolio. In additional, Copula has been applied to model the dependency of exchange rates</w:t>
      </w:r>
      <w:r w:rsidR="00652007" w:rsidRPr="00B224CD">
        <w:rPr>
          <w:rFonts w:ascii="Times New Roman" w:hAnsi="Times New Roman" w:cs="Times New Roman"/>
          <w:sz w:val="24"/>
          <w:szCs w:val="24"/>
        </w:rPr>
        <w:t xml:space="preserve"> </w:t>
      </w:r>
      <w:r w:rsidR="00846915" w:rsidRPr="00B224CD">
        <w:rPr>
          <w:rFonts w:ascii="Times New Roman" w:hAnsi="Times New Roman" w:cs="Times New Roman"/>
          <w:sz w:val="24"/>
          <w:szCs w:val="24"/>
        </w:rPr>
        <w:fldChar w:fldCharType="begin" w:fldLock="1"/>
      </w:r>
      <w:r w:rsidR="00E46F15" w:rsidRPr="00B224CD">
        <w:rPr>
          <w:rFonts w:ascii="Times New Roman" w:hAnsi="Times New Roman" w:cs="Times New Roman"/>
          <w:sz w:val="24"/>
          <w:szCs w:val="24"/>
        </w:rPr>
        <w:instrText>ADDIN CSL_CITATION { "citationItems" : [ { "id" : "ITEM-1", "itemData" : { "author" : [ { "dropping-particle" : "", "family" : "Patton", "given" : "Andrew J.", "non-dropping-particle" : "", "parse-names" : false, "suffix" : "" } ], "container-title" : "International Economic Review", "id" : "ITEM-1", "issue" : "2", "issued" : { "date-parts" : [ [ "2006", "5", "1" ] ] }, "page" : "527-556", "publisher" : "Wiley/Blackwell (10.1111)", "title" : "Modelling Asymmetric Exchange Rate Dependence", "type" : "article-journal", "volume" : "47" }, "uris" : [ "http://www.mendeley.com/documents/?uuid=91bc07dd-d1a7-3ae0-a871-bf470a22eaa5" ] } ], "mendeley" : { "formattedCitation" : "(Patton, 2006)", "manualFormatting" : "Patton (2006)", "plainTextFormattedCitation" : "(Patton, 2006)", "previouslyFormattedCitation" : "(Patton, 2006)" }, "properties" : {  }, "schema" : "https://github.com/citation-style-language/schema/raw/master/csl-citation.json" }</w:instrText>
      </w:r>
      <w:r w:rsidR="00846915" w:rsidRPr="00B224CD">
        <w:rPr>
          <w:rFonts w:ascii="Times New Roman" w:hAnsi="Times New Roman" w:cs="Times New Roman"/>
          <w:sz w:val="24"/>
          <w:szCs w:val="24"/>
        </w:rPr>
        <w:fldChar w:fldCharType="separate"/>
      </w:r>
      <w:r w:rsidR="00846915" w:rsidRPr="00B224CD">
        <w:rPr>
          <w:rFonts w:ascii="Times New Roman" w:hAnsi="Times New Roman" w:cs="Times New Roman"/>
          <w:noProof/>
          <w:sz w:val="24"/>
          <w:szCs w:val="24"/>
        </w:rPr>
        <w:t xml:space="preserve">Patton </w:t>
      </w:r>
      <w:r w:rsidR="00E46F15" w:rsidRPr="00B224CD">
        <w:rPr>
          <w:rFonts w:ascii="Times New Roman" w:hAnsi="Times New Roman" w:cs="Times New Roman"/>
          <w:noProof/>
          <w:sz w:val="24"/>
          <w:szCs w:val="24"/>
        </w:rPr>
        <w:t>(</w:t>
      </w:r>
      <w:r w:rsidR="00846915" w:rsidRPr="00B224CD">
        <w:rPr>
          <w:rFonts w:ascii="Times New Roman" w:hAnsi="Times New Roman" w:cs="Times New Roman"/>
          <w:noProof/>
          <w:sz w:val="24"/>
          <w:szCs w:val="24"/>
        </w:rPr>
        <w:t>2006)</w:t>
      </w:r>
      <w:r w:rsidR="00846915" w:rsidRPr="00B224CD">
        <w:rPr>
          <w:rFonts w:ascii="Times New Roman" w:hAnsi="Times New Roman" w:cs="Times New Roman"/>
          <w:sz w:val="24"/>
          <w:szCs w:val="24"/>
        </w:rPr>
        <w:fldChar w:fldCharType="end"/>
      </w:r>
      <w:r w:rsidR="00E46F15" w:rsidRPr="00B224CD">
        <w:rPr>
          <w:rFonts w:ascii="Times New Roman" w:hAnsi="Times New Roman" w:cs="Times New Roman"/>
          <w:sz w:val="24"/>
          <w:szCs w:val="24"/>
        </w:rPr>
        <w:t xml:space="preserve">, </w:t>
      </w:r>
      <w:r w:rsidR="00F46CC8" w:rsidRPr="00B224CD">
        <w:rPr>
          <w:rFonts w:ascii="Times New Roman" w:hAnsi="Times New Roman" w:cs="Times New Roman"/>
          <w:sz w:val="24"/>
          <w:szCs w:val="24"/>
        </w:rPr>
        <w:t xml:space="preserve">to capture dependency in multivariate contingent claims pricing </w:t>
      </w:r>
      <w:r w:rsidR="002575DA" w:rsidRPr="00B224CD">
        <w:rPr>
          <w:rFonts w:ascii="Times New Roman" w:hAnsi="Times New Roman" w:cs="Times New Roman"/>
          <w:sz w:val="24"/>
          <w:szCs w:val="24"/>
        </w:rPr>
        <w:fldChar w:fldCharType="begin" w:fldLock="1"/>
      </w:r>
      <w:r w:rsidR="002575DA" w:rsidRPr="00B224CD">
        <w:rPr>
          <w:rFonts w:ascii="Times New Roman" w:hAnsi="Times New Roman" w:cs="Times New Roman"/>
          <w:sz w:val="24"/>
          <w:szCs w:val="24"/>
        </w:rPr>
        <w:instrText>ADDIN CSL_CITATION { "citationItems" : [ { "id" : "ITEM-1", "itemData" : { "abstract" : "1.  Joshua V. Rosenberg\r\n    1.  An economist in the Capital Markets Function of the Federal Reserve Bank of New York in New York City. (joshua.rosenberg{at}ny.frb.org) \r\n\r\nThe Black-Scholes (BS) framework is based on the assumption that an option\u2019s underlying asset follows a lognormal diffusion. From the beginning, however, we have known that actual returns are not lognormal. Density functions estimated from realized returns invariably exhibit fat tails and other departures from lognormality. This has led to use of more flexible parametric returns distributions, and to non-parametric estimation techniques. Pervasive smile and skew patterns in the implied volatilities from option prices indicate that the market clearly anticipates departures from lognormality. An increasing number of derivative instruments, as well as procedures for assessing risk exposure more generally, require consideration of correlations among multiple risk factors. Here, again, real world returns data show correlation behavior that is inconsistent with standard models, particularly multivariate (log)normality. The method of copulas offers a general approach to more flexible and realistic modeling of correlations. In this article, Rosenberg first explains the fundamentals of this important new technology. He then illustrates its application in pricing euro-yen options using data on euro-dollar and yen-dollar exchange rates. The individual exchange rate volatilities are obtained non-parametrically from options prices, and the empirical copula function is estimated from historical returns data. The resulting estimate of the joint density function produces a better fit than standard models to prices of traded euro-yen options, and also reveals the effects of known specific events, such as the period of market disruption in October 1998.", "author" : [ { "dropping-particle" : "V.", "family" : "Rosenberg", "given" : "Joshua", "non-dropping-particle" : "", "parse-names" : false, "suffix" : "" } ], "container-title" : "The Journal of Derivatives", "id" : "ITEM-1", "issue" : "3", "issued" : { "date-parts" : [ [ "2003", "2", "28" ] ] }, "page" : "9-26", "publisher" : "Institutional Investor Journals Umbrella", "title" : "Non-Parametric Pricing of Multivariate Contingent Claims", "type" : "article-journal", "volume" : "10" }, "uris" : [ "http://www.mendeley.com/documents/?uuid=24ff303e-b744-3ffc-b644-8e226e62ee85" ] } ], "mendeley" : { "formattedCitation" : "(Rosenberg, 2003)", "manualFormatting" : "Rosenberg (2003)", "plainTextFormattedCitation" : "(Rosenberg, 2003)", "previouslyFormattedCitation" : "(Rosenberg, 2003)" }, "properties" : {  }, "schema" : "https://github.com/citation-style-language/schema/raw/master/csl-citation.json" }</w:instrText>
      </w:r>
      <w:r w:rsidR="002575DA" w:rsidRPr="00B224CD">
        <w:rPr>
          <w:rFonts w:ascii="Times New Roman" w:hAnsi="Times New Roman" w:cs="Times New Roman"/>
          <w:sz w:val="24"/>
          <w:szCs w:val="24"/>
        </w:rPr>
        <w:fldChar w:fldCharType="separate"/>
      </w:r>
      <w:r w:rsidR="002575DA" w:rsidRPr="00B224CD">
        <w:rPr>
          <w:rFonts w:ascii="Times New Roman" w:hAnsi="Times New Roman" w:cs="Times New Roman"/>
          <w:noProof/>
          <w:sz w:val="24"/>
          <w:szCs w:val="24"/>
        </w:rPr>
        <w:t>Rosenberg (2003)</w:t>
      </w:r>
      <w:r w:rsidR="002575DA" w:rsidRPr="00B224CD">
        <w:rPr>
          <w:rFonts w:ascii="Times New Roman" w:hAnsi="Times New Roman" w:cs="Times New Roman"/>
          <w:sz w:val="24"/>
          <w:szCs w:val="24"/>
        </w:rPr>
        <w:fldChar w:fldCharType="end"/>
      </w:r>
      <w:r w:rsidR="00F46CC8" w:rsidRPr="00B224CD">
        <w:rPr>
          <w:rFonts w:ascii="Times New Roman" w:hAnsi="Times New Roman" w:cs="Times New Roman"/>
          <w:sz w:val="24"/>
          <w:szCs w:val="24"/>
        </w:rPr>
        <w:t xml:space="preserve"> and to observe asymmetric dependence in international financial returns </w:t>
      </w:r>
      <w:r w:rsidR="0051579B" w:rsidRPr="00B224CD">
        <w:rPr>
          <w:rFonts w:ascii="Times New Roman" w:hAnsi="Times New Roman" w:cs="Times New Roman"/>
          <w:sz w:val="24"/>
          <w:szCs w:val="24"/>
        </w:rPr>
        <w:fldChar w:fldCharType="begin" w:fldLock="1"/>
      </w:r>
      <w:r w:rsidR="00596904" w:rsidRPr="00B224CD">
        <w:rPr>
          <w:rFonts w:ascii="Times New Roman" w:hAnsi="Times New Roman" w:cs="Times New Roman"/>
          <w:sz w:val="24"/>
          <w:szCs w:val="24"/>
        </w:rPr>
        <w:instrText>ADDIN CSL_CITATION { "citationItems" : [ { "id" : "ITEM-1", "itemData" : { "author" : [ { "dropping-particle" : "", "family" : "Chollete", "given" : "L.", "non-dropping-particle" : "", "parse-names" : false, "suffix" : "" }, { "dropping-particle" : "", "family" : "Heinen", "given" : "A.", "non-dropping-particle" : "", "parse-names" : false, "suffix" : "" }, { "dropping-particle" : "", "family" : "Valdesogo", "given" : "A.", "non-dropping-particle" : "", "parse-names" : false, "suffix" : "" } ], "container-title" : "Journal of Financial Econometrics", "id" : "ITEM-1", "issue" : "4", "issued" : { "date-parts" : [ [ "2009", "10", "1" ] ] }, "page" : "437-480", "publisher" : "Oxford University Press", "title" : "Modeling International Financial Returns with a Multivariate Regime-switching Copula", "type" : "article-journal", "volume" : "7" }, "uris" : [ "http://www.mendeley.com/documents/?uuid=2a02a0e0-fcf6-39fe-b8ee-b9be481b0051" ] }, { "id" : "ITEM-2", "itemData" : { "author" : [ { "dropping-particle" : "", "family" : "Ang", "given" : "Andrew", "non-dropping-particle" : "", "parse-names" : false, "suffix" : "" }, { "dropping-particle" : "", "family" : "Bekaert", "given" : "Geert", "non-dropping-particle" : "", "parse-names" : false, "suffix" : "" } ], "container-title" : "Review of Financial Studies", "id" : "ITEM-2", "issue" : "4", "issued" : { "date-parts" : [ [ "2002", "7", "1" ] ] }, "page" : "1137-1187", "publisher" : "Oxford University Press", "title" : "International Asset Allocation With Regime Shifts", "type" : "article-journal", "volume" : "15" }, "uris" : [ "http://www.mendeley.com/documents/?uuid=a9b44cd5-4e33-3f65-91c0-92c0896b4665" ] } ], "mendeley" : { "formattedCitation" : "(Ang &amp; Bekaert, 2002; Chollete, Heinen, &amp; Valdesogo, 2009)", "manualFormatting" : "(Ang and Bekaert, 2002; Chollete et al., 2009)", "plainTextFormattedCitation" : "(Ang &amp; Bekaert, 2002; Chollete, Heinen, &amp; Valdesogo, 2009)", "previouslyFormattedCitation" : "(Ang &amp; Bekaert, 2002; Chollete, Heinen, &amp; Valdesogo, 2009)" }, "properties" : {  }, "schema" : "https://github.com/citation-style-language/schema/raw/master/csl-citation.json" }</w:instrText>
      </w:r>
      <w:r w:rsidR="0051579B" w:rsidRPr="00B224CD">
        <w:rPr>
          <w:rFonts w:ascii="Times New Roman" w:hAnsi="Times New Roman" w:cs="Times New Roman"/>
          <w:sz w:val="24"/>
          <w:szCs w:val="24"/>
        </w:rPr>
        <w:fldChar w:fldCharType="separate"/>
      </w:r>
      <w:r w:rsidR="0051579B" w:rsidRPr="00B224CD">
        <w:rPr>
          <w:rFonts w:ascii="Times New Roman" w:hAnsi="Times New Roman" w:cs="Times New Roman"/>
          <w:noProof/>
          <w:sz w:val="24"/>
          <w:szCs w:val="24"/>
        </w:rPr>
        <w:t xml:space="preserve">(Ang </w:t>
      </w:r>
      <w:r w:rsidR="00596904" w:rsidRPr="00B224CD">
        <w:rPr>
          <w:rFonts w:ascii="Times New Roman" w:hAnsi="Times New Roman" w:cs="Times New Roman"/>
          <w:noProof/>
          <w:sz w:val="24"/>
          <w:szCs w:val="24"/>
        </w:rPr>
        <w:t>and</w:t>
      </w:r>
      <w:r w:rsidR="0051579B" w:rsidRPr="00B224CD">
        <w:rPr>
          <w:rFonts w:ascii="Times New Roman" w:hAnsi="Times New Roman" w:cs="Times New Roman"/>
          <w:noProof/>
          <w:sz w:val="24"/>
          <w:szCs w:val="24"/>
        </w:rPr>
        <w:t xml:space="preserve"> Bekaert, 2002; Chollete</w:t>
      </w:r>
      <w:r w:rsidR="00596904" w:rsidRPr="00B224CD">
        <w:rPr>
          <w:rFonts w:ascii="Times New Roman" w:hAnsi="Times New Roman" w:cs="Times New Roman"/>
          <w:noProof/>
          <w:sz w:val="24"/>
          <w:szCs w:val="24"/>
        </w:rPr>
        <w:t xml:space="preserve"> et al.</w:t>
      </w:r>
      <w:r w:rsidR="0051579B" w:rsidRPr="00B224CD">
        <w:rPr>
          <w:rFonts w:ascii="Times New Roman" w:hAnsi="Times New Roman" w:cs="Times New Roman"/>
          <w:noProof/>
          <w:sz w:val="24"/>
          <w:szCs w:val="24"/>
        </w:rPr>
        <w:t>, 2009)</w:t>
      </w:r>
      <w:r w:rsidR="0051579B" w:rsidRPr="00B224CD">
        <w:rPr>
          <w:rFonts w:ascii="Times New Roman" w:hAnsi="Times New Roman" w:cs="Times New Roman"/>
          <w:sz w:val="24"/>
          <w:szCs w:val="24"/>
        </w:rPr>
        <w:fldChar w:fldCharType="end"/>
      </w:r>
      <w:r w:rsidR="00F46CC8" w:rsidRPr="00B224CD">
        <w:rPr>
          <w:rFonts w:ascii="Times New Roman" w:hAnsi="Times New Roman" w:cs="Times New Roman"/>
          <w:sz w:val="24"/>
          <w:szCs w:val="24"/>
        </w:rPr>
        <w:t xml:space="preserve">. </w:t>
      </w:r>
    </w:p>
    <w:p w14:paraId="09E1447A" w14:textId="78CF7FC6"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There is several Copulas that can be selected. The choice of most appropriate Copula has been an important issue in credit risk management of portfolio which determines the level of dependency. In practice, independent and perfectly correlated variables are naturally inapplicable for copulas. Due to its familiarity, Gaussian Copula was the most famous one among others (for example applied by</w:t>
      </w:r>
      <w:r w:rsidR="00260A08" w:rsidRPr="00B224CD">
        <w:rPr>
          <w:rFonts w:ascii="Times New Roman" w:hAnsi="Times New Roman" w:cs="Times New Roman"/>
          <w:sz w:val="24"/>
          <w:szCs w:val="24"/>
        </w:rPr>
        <w:t xml:space="preserve"> </w:t>
      </w:r>
      <w:r w:rsidR="008103E3" w:rsidRPr="00B224CD">
        <w:rPr>
          <w:rFonts w:ascii="Times New Roman" w:hAnsi="Times New Roman" w:cs="Times New Roman"/>
          <w:sz w:val="24"/>
          <w:szCs w:val="24"/>
        </w:rPr>
        <w:fldChar w:fldCharType="begin" w:fldLock="1"/>
      </w:r>
      <w:r w:rsidR="008103E3" w:rsidRPr="00B224CD">
        <w:rPr>
          <w:rFonts w:ascii="Times New Roman" w:hAnsi="Times New Roman" w:cs="Times New Roman"/>
          <w:sz w:val="24"/>
          <w:szCs w:val="24"/>
        </w:rPr>
        <w:instrText>ADDIN CSL_CITATION { "citationItems" : [ { "id" : "ITEM-1", "itemData" : { "abstract" : "This paper applies a risk-adjusted return on capital (RAROC) framework to the financial analysis of the risk and performance of an insurance company. A case study is presented for a diversified insurer with both properly &amp; casualty and life insurance business segments. The approach first quantifies the probability distributions of the different types of risk the institution faces: non-catastrophe liability risk, catastrophe risk, life risk, asset-liability mismatch (ALM) risk, credit risk, market risk, and operating risk. These risk type distributions are then aggregated to create an integrated risk distribution for the institution. Economic Capital and RAROC are then calculated using this risk distribution in conjunction with income statement analysis to produce performance metrics and insights at both the line of business and total company level that support strategic as well as tactical decisions. Exhibits providing the case study numerical examples accompany the discussion of methodology throughout the paper.", "author" : [ { "dropping-particle" : "", "family" : "Ward", "given" : "Lisa S", "non-dropping-particle" : "", "parse-names" : false, "suffix" : "" }, { "dropping-particle" : "", "family" : "Lee", "given" : "David H", "non-dropping-particle" : "", "parse-names" : false, "suffix" : "" } ], "id" : "ITEM-1", "issued" : { "date-parts" : [ [ "2002" ] ] }, "title" : "Practical Application of the Risk-Adjusted Return on Capital Framework", "type" : "report" }, "uris" : [ "http://www.mendeley.com/documents/?uuid=7be89f8c-c012-3148-b313-31121c1e7855" ] }, { "id" : "ITEM-2", "itemData" : { "abstract" : "Understanding and quantifying dependence is at the core of all modelling efforts in financial econometrics. The linear correlation coefficient, which is the far most used measure to test dependence in the financial community and also elsewhere, is only a measure of linear dependence. This means that it is a meaningful measure of dependence if asset returns are well represented by an elliptical distribution. Outside the world of elliptical distributions, however, using the linear correlation coefficient as a measure of dependence may lead to misleading conclusions. Hence, alternative methods for capturing co-dependency should be considered. One class of alternatives are copula-based dependence measures. In this survey we consider two parametric families of copulas; the copulas of normal mixture distributions and Archimedean copulas.", "author" : [ { "dropping-particle" : "", "family" : "Aas", "given" : "Kjersti", "non-dropping-particle" : "", "parse-names" : false, "suffix" : "" } ], "id" : "ITEM-2", "issued" : { "date-parts" : [ [ "2004" ] ] }, "title" : "Modelling the dependence structure of financial assets: A survey of four copulas", "type" : "report" }, "uris" : [ "http://www.mendeley.com/documents/?uuid=757dd60e-0487-361c-96d1-9b09d0eb0ecf" ] } ], "mendeley" : { "formattedCitation" : "(Aas, 2004; Ward &amp; Lee, 2002)", "manualFormatting" : "Aas, 2004; Ward and Lee, 2002)", "plainTextFormattedCitation" : "(Aas, 2004; Ward &amp; Lee, 2002)", "previouslyFormattedCitation" : "(Aas, 2004; Ward &amp; Lee, 2002)" }, "properties" : {  }, "schema" : "https://github.com/citation-style-language/schema/raw/master/csl-citation.json" }</w:instrText>
      </w:r>
      <w:r w:rsidR="008103E3" w:rsidRPr="00B224CD">
        <w:rPr>
          <w:rFonts w:ascii="Times New Roman" w:hAnsi="Times New Roman" w:cs="Times New Roman"/>
          <w:sz w:val="24"/>
          <w:szCs w:val="24"/>
        </w:rPr>
        <w:fldChar w:fldCharType="separate"/>
      </w:r>
      <w:r w:rsidR="008103E3" w:rsidRPr="00B224CD">
        <w:rPr>
          <w:rFonts w:ascii="Times New Roman" w:hAnsi="Times New Roman" w:cs="Times New Roman"/>
          <w:noProof/>
          <w:sz w:val="24"/>
          <w:szCs w:val="24"/>
        </w:rPr>
        <w:t>Aas, 2004; Ward and Lee, 2002)</w:t>
      </w:r>
      <w:r w:rsidR="008103E3"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however it failed to capture asymmetry, non-linearity and heavy tail dependency. Therefore, alternative copulas have been used to model joint dependences, for example, Student-t copula which is similar to </w:t>
      </w:r>
      <w:r w:rsidRPr="00B224CD">
        <w:rPr>
          <w:rFonts w:ascii="Times New Roman" w:hAnsi="Times New Roman" w:cs="Times New Roman"/>
          <w:sz w:val="24"/>
          <w:szCs w:val="24"/>
        </w:rPr>
        <w:lastRenderedPageBreak/>
        <w:t xml:space="preserve">Gaussian approach, but with positive tail dependency.  Student-t copula requires the estimation of ν parameter which is degrees of freedom. As the degrees of freedom increases it approaches to Gaussian copula and useful for investors to observe the effect of fat tails </w:t>
      </w:r>
      <w:r w:rsidR="00120D85" w:rsidRPr="00B224CD">
        <w:rPr>
          <w:rFonts w:ascii="Times New Roman" w:hAnsi="Times New Roman" w:cs="Times New Roman"/>
          <w:sz w:val="24"/>
          <w:szCs w:val="24"/>
        </w:rPr>
        <w:fldChar w:fldCharType="begin" w:fldLock="1"/>
      </w:r>
      <w:r w:rsidR="005D13FC" w:rsidRPr="00B224CD">
        <w:rPr>
          <w:rFonts w:ascii="Times New Roman" w:hAnsi="Times New Roman" w:cs="Times New Roman"/>
          <w:sz w:val="24"/>
          <w:szCs w:val="24"/>
        </w:rPr>
        <w:instrText>ADDIN CSL_CITATION { "citationItems" : [ { "id" : "ITEM-1", "itemData" : { "author" : [ { "dropping-particle" : "", "family" : "Bluhm", "given" : "Christian.", "non-dropping-particle" : "", "parse-names" : false, "suffix" : "" }, { "dropping-particle" : "", "family" : "Overbeck", "given" : "Ludger.", "non-dropping-particle" : "", "parse-names" : false, "suffix" : "" }, { "dropping-particle" : "", "family" : "Wagner", "given" : "Christoph.", "non-dropping-particle" : "", "parse-names" : false, "suffix" : "" }, { "dropping-particle" : "", "family" : "CRC Press.", "given" : "", "non-dropping-particle" : "", "parse-names" : false, "suffix" : "" } ], "id" : "ITEM-1", "issued" : { "date-parts" : [ [ "2003" ] ] }, "publisher" : "Chapman &amp; Hall/CRC", "title" : "An introduction to credit risk modeling", "type" : "book" }, "uris" : [ "http://www.mendeley.com/documents/?uuid=27b3719a-c9a3-311e-8a49-5cf32661e42d" ] } ], "mendeley" : { "formattedCitation" : "(Bluhm, Overbeck, Wagner, &amp; CRC Press., 2003)", "manualFormatting" : "(Bluhm et al., 2003)", "plainTextFormattedCitation" : "(Bluhm, Overbeck, Wagner, &amp; CRC Press., 2003)", "previouslyFormattedCitation" : "(Bluhm, Overbeck, Wagner, &amp; CRC Press., 2003)" }, "properties" : {  }, "schema" : "https://github.com/citation-style-language/schema/raw/master/csl-citation.json" }</w:instrText>
      </w:r>
      <w:r w:rsidR="00120D85" w:rsidRPr="00B224CD">
        <w:rPr>
          <w:rFonts w:ascii="Times New Roman" w:hAnsi="Times New Roman" w:cs="Times New Roman"/>
          <w:sz w:val="24"/>
          <w:szCs w:val="24"/>
        </w:rPr>
        <w:fldChar w:fldCharType="separate"/>
      </w:r>
      <w:r w:rsidR="00120D85" w:rsidRPr="00B224CD">
        <w:rPr>
          <w:rFonts w:ascii="Times New Roman" w:hAnsi="Times New Roman" w:cs="Times New Roman"/>
          <w:noProof/>
          <w:sz w:val="24"/>
          <w:szCs w:val="24"/>
        </w:rPr>
        <w:t>(Bluhm</w:t>
      </w:r>
      <w:r w:rsidR="005D13FC" w:rsidRPr="00B224CD">
        <w:rPr>
          <w:rFonts w:ascii="Times New Roman" w:hAnsi="Times New Roman" w:cs="Times New Roman"/>
          <w:noProof/>
          <w:sz w:val="24"/>
          <w:szCs w:val="24"/>
        </w:rPr>
        <w:t xml:space="preserve"> et al</w:t>
      </w:r>
      <w:r w:rsidR="00120D85" w:rsidRPr="00B224CD">
        <w:rPr>
          <w:rFonts w:ascii="Times New Roman" w:hAnsi="Times New Roman" w:cs="Times New Roman"/>
          <w:noProof/>
          <w:sz w:val="24"/>
          <w:szCs w:val="24"/>
        </w:rPr>
        <w:t>., 2003)</w:t>
      </w:r>
      <w:r w:rsidR="00120D85"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However, this approach assume symmetry around tails, which is not realistic during extreme events).  Hence, Clayton copula is the common proposed one which allow only left tail dependency. In reality, large negative co-movements are more likely to happen than large positive co-movements </w:t>
      </w:r>
      <w:r w:rsidR="007B5B5C" w:rsidRPr="00B224CD">
        <w:rPr>
          <w:rFonts w:ascii="Times New Roman" w:hAnsi="Times New Roman" w:cs="Times New Roman"/>
          <w:sz w:val="24"/>
          <w:szCs w:val="24"/>
        </w:rPr>
        <w:fldChar w:fldCharType="begin" w:fldLock="1"/>
      </w:r>
      <w:r w:rsidR="007B5B5C" w:rsidRPr="00B224CD">
        <w:rPr>
          <w:rFonts w:ascii="Times New Roman" w:hAnsi="Times New Roman" w:cs="Times New Roman"/>
          <w:sz w:val="24"/>
          <w:szCs w:val="24"/>
        </w:rPr>
        <w:instrText>ADDIN CSL_CITATION { "citationItems" : [ { "id" : "ITEM-1", "itemData" : { "author" : [ { "dropping-particle" : "", "family" : "University of Oxford", "given" : "", "non-dropping-particle" : "", "parse-names" : false, "suffix" : "" } ], "id" : "ITEM-1", "issued" : { "date-parts" : [ [ "2016" ] ] }, "title" : "The Gaussian Copula and the Financial Crisis: A Recipe for Disaster or Cooking the Books?", "type" : "report" }, "uris" : [ "http://www.mendeley.com/documents/?uuid=bfe1acb3-7b46-3d79-8c3a-7ece281fe152" ] } ], "mendeley" : { "formattedCitation" : "(University of Oxford, 2016)", "plainTextFormattedCitation" : "(University of Oxford, 2016)", "previouslyFormattedCitation" : "(University of Oxford, 2016)" }, "properties" : {  }, "schema" : "https://github.com/citation-style-language/schema/raw/master/csl-citation.json" }</w:instrText>
      </w:r>
      <w:r w:rsidR="007B5B5C" w:rsidRPr="00B224CD">
        <w:rPr>
          <w:rFonts w:ascii="Times New Roman" w:hAnsi="Times New Roman" w:cs="Times New Roman"/>
          <w:sz w:val="24"/>
          <w:szCs w:val="24"/>
        </w:rPr>
        <w:fldChar w:fldCharType="separate"/>
      </w:r>
      <w:r w:rsidR="007B5B5C" w:rsidRPr="00B224CD">
        <w:rPr>
          <w:rFonts w:ascii="Times New Roman" w:hAnsi="Times New Roman" w:cs="Times New Roman"/>
          <w:noProof/>
          <w:sz w:val="24"/>
          <w:szCs w:val="24"/>
        </w:rPr>
        <w:t>(University of Oxford, 2016)</w:t>
      </w:r>
      <w:r w:rsidR="007B5B5C" w:rsidRPr="00B224CD">
        <w:rPr>
          <w:rFonts w:ascii="Times New Roman" w:hAnsi="Times New Roman" w:cs="Times New Roman"/>
          <w:sz w:val="24"/>
          <w:szCs w:val="24"/>
        </w:rPr>
        <w:fldChar w:fldCharType="end"/>
      </w:r>
      <w:r w:rsidRPr="00B224CD">
        <w:rPr>
          <w:rFonts w:ascii="Times New Roman" w:hAnsi="Times New Roman" w:cs="Times New Roman"/>
          <w:sz w:val="24"/>
          <w:szCs w:val="24"/>
        </w:rPr>
        <w:t>. It is a family of Archimedean Copula, that introduce the generator of ψ which is the function of θ (Equation 1). The parameter of θ controls the dependency in its term. Archimedean family of copulas have been used in literature by</w:t>
      </w:r>
      <w:r w:rsidR="00796E8D" w:rsidRPr="00B224CD">
        <w:rPr>
          <w:rFonts w:ascii="Times New Roman" w:hAnsi="Times New Roman" w:cs="Times New Roman"/>
          <w:sz w:val="24"/>
          <w:szCs w:val="24"/>
        </w:rPr>
        <w:t xml:space="preserve"> </w:t>
      </w:r>
      <w:r w:rsidR="00796E8D" w:rsidRPr="00B224CD">
        <w:rPr>
          <w:rFonts w:ascii="Times New Roman" w:hAnsi="Times New Roman" w:cs="Times New Roman"/>
          <w:sz w:val="24"/>
          <w:szCs w:val="24"/>
        </w:rPr>
        <w:fldChar w:fldCharType="begin" w:fldLock="1"/>
      </w:r>
      <w:r w:rsidR="00F042A5" w:rsidRPr="00B224CD">
        <w:rPr>
          <w:rFonts w:ascii="Times New Roman" w:hAnsi="Times New Roman" w:cs="Times New Roman"/>
          <w:sz w:val="24"/>
          <w:szCs w:val="24"/>
        </w:rPr>
        <w:instrText>ADDIN CSL_CITATION { "citationItems" : [ { "id" : "ITEM-1", "itemData" : { "author" : [ { "dropping-particle" : "", "family" : "Bluhm", "given" : "Christian.", "non-dropping-particle" : "", "parse-names" : false, "suffix" : "" }, { "dropping-particle" : "", "family" : "Overbeck", "given" : "Ludger.", "non-dropping-particle" : "", "parse-names" : false, "suffix" : "" }, { "dropping-particle" : "", "family" : "Wagner", "given" : "Christoph.", "non-dropping-particle" : "", "parse-names" : false, "suffix" : "" }, { "dropping-particle" : "", "family" : "CRC Press.", "given" : "", "non-dropping-particle" : "", "parse-names" : false, "suffix" : "" } ], "id" : "ITEM-1", "issued" : { "date-parts" : [ [ "2003" ] ] }, "publisher" : "Chapman &amp; Hall/CRC", "title" : "An introduction to credit risk modeling", "type" : "book" }, "uris" : [ "http://www.mendeley.com/documents/?uuid=27b3719a-c9a3-311e-8a49-5cf32661e42d" ] } ], "mendeley" : { "formattedCitation" : "(Bluhm et al., 2003)", "manualFormatting" : "Bluhm et al., (2003)", "plainTextFormattedCitation" : "(Bluhm et al., 2003)", "previouslyFormattedCitation" : "(Bluhm et al., 2003)" }, "properties" : {  }, "schema" : "https://github.com/citation-style-language/schema/raw/master/csl-citation.json" }</w:instrText>
      </w:r>
      <w:r w:rsidR="00796E8D" w:rsidRPr="00B224CD">
        <w:rPr>
          <w:rFonts w:ascii="Times New Roman" w:hAnsi="Times New Roman" w:cs="Times New Roman"/>
          <w:sz w:val="24"/>
          <w:szCs w:val="24"/>
        </w:rPr>
        <w:fldChar w:fldCharType="separate"/>
      </w:r>
      <w:r w:rsidR="00796E8D" w:rsidRPr="00B224CD">
        <w:rPr>
          <w:rFonts w:ascii="Times New Roman" w:hAnsi="Times New Roman" w:cs="Times New Roman"/>
          <w:noProof/>
          <w:sz w:val="24"/>
          <w:szCs w:val="24"/>
        </w:rPr>
        <w:t xml:space="preserve">Bluhm et al., </w:t>
      </w:r>
      <w:r w:rsidR="00F042A5" w:rsidRPr="00B224CD">
        <w:rPr>
          <w:rFonts w:ascii="Times New Roman" w:hAnsi="Times New Roman" w:cs="Times New Roman"/>
          <w:noProof/>
          <w:sz w:val="24"/>
          <w:szCs w:val="24"/>
        </w:rPr>
        <w:t>(</w:t>
      </w:r>
      <w:r w:rsidR="00796E8D" w:rsidRPr="00B224CD">
        <w:rPr>
          <w:rFonts w:ascii="Times New Roman" w:hAnsi="Times New Roman" w:cs="Times New Roman"/>
          <w:noProof/>
          <w:sz w:val="24"/>
          <w:szCs w:val="24"/>
        </w:rPr>
        <w:t>2003)</w:t>
      </w:r>
      <w:r w:rsidR="00796E8D"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t>
      </w:r>
      <w:r w:rsidR="00517F22" w:rsidRPr="00B224CD">
        <w:rPr>
          <w:rFonts w:ascii="Times New Roman" w:hAnsi="Times New Roman" w:cs="Times New Roman"/>
          <w:sz w:val="24"/>
          <w:szCs w:val="24"/>
        </w:rPr>
        <w:fldChar w:fldCharType="begin" w:fldLock="1"/>
      </w:r>
      <w:r w:rsidR="00517F22" w:rsidRPr="00B224CD">
        <w:rPr>
          <w:rFonts w:ascii="Times New Roman" w:hAnsi="Times New Roman" w:cs="Times New Roman"/>
          <w:sz w:val="24"/>
          <w:szCs w:val="24"/>
        </w:rPr>
        <w:instrText>ADDIN CSL_CITATION { "citationItems" : [ { "id" : "ITEM-1", "itemData" : { "author" : [ { "dropping-particle" : "", "family" : "Burtschell", "given" : "X.", "non-dropping-particle" : "", "parse-names" : false, "suffix" : "" }, { "dropping-particle" : "", "family" : "Gregory", "given" : "Jonathan", "non-dropping-particle" : "", "parse-names" : false, "suffix" : "" }, { "dropping-particle" : "", "family" : "Laurent", "given" : "Jean-Paul", "non-dropping-particle" : "", "parse-names" : false, "suffix" : "" } ], "container-title" : "The Journal of Derivatives", "id" : "ITEM-1", "issue" : "4", "issued" : { "date-parts" : [ [ "2009", "5", "31" ] ] }, "page" : "9-37", "title" : "A Comparative Analysis of CDO Pricing Models under the Factor Copula Framework", "type" : "article-journal", "volume" : "16" }, "uris" : [ "http://www.mendeley.com/documents/?uuid=5a839daf-66fe-3239-88fa-404165805baf" ] } ], "mendeley" : { "formattedCitation" : "(Burtschell, Gregory, &amp; Laurent, 2009)", "manualFormatting" : "Burtschell, et al., (2009)", "plainTextFormattedCitation" : "(Burtschell, Gregory, &amp; Laurent, 2009)", "previouslyFormattedCitation" : "(Burtschell, Gregory, &amp; Laurent, 2009)" }, "properties" : {  }, "schema" : "https://github.com/citation-style-language/schema/raw/master/csl-citation.json" }</w:instrText>
      </w:r>
      <w:r w:rsidR="00517F22" w:rsidRPr="00B224CD">
        <w:rPr>
          <w:rFonts w:ascii="Times New Roman" w:hAnsi="Times New Roman" w:cs="Times New Roman"/>
          <w:sz w:val="24"/>
          <w:szCs w:val="24"/>
        </w:rPr>
        <w:fldChar w:fldCharType="separate"/>
      </w:r>
      <w:r w:rsidR="00517F22" w:rsidRPr="00B224CD">
        <w:rPr>
          <w:rFonts w:ascii="Times New Roman" w:hAnsi="Times New Roman" w:cs="Times New Roman"/>
          <w:noProof/>
          <w:sz w:val="24"/>
          <w:szCs w:val="24"/>
        </w:rPr>
        <w:t>Burtschell, et al., (2009)</w:t>
      </w:r>
      <w:r w:rsidR="00517F22"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and</w:t>
      </w:r>
      <w:r w:rsidR="00517F22" w:rsidRPr="00B224CD">
        <w:rPr>
          <w:rFonts w:ascii="Times New Roman" w:hAnsi="Times New Roman" w:cs="Times New Roman"/>
          <w:sz w:val="24"/>
          <w:szCs w:val="24"/>
        </w:rPr>
        <w:t xml:space="preserve"> </w:t>
      </w:r>
      <w:r w:rsidR="00517F22" w:rsidRPr="00B224CD">
        <w:rPr>
          <w:rFonts w:ascii="Times New Roman" w:hAnsi="Times New Roman" w:cs="Times New Roman"/>
          <w:sz w:val="24"/>
          <w:szCs w:val="24"/>
        </w:rPr>
        <w:fldChar w:fldCharType="begin" w:fldLock="1"/>
      </w:r>
      <w:r w:rsidR="00517F22" w:rsidRPr="00B224CD">
        <w:rPr>
          <w:rFonts w:ascii="Times New Roman" w:hAnsi="Times New Roman" w:cs="Times New Roman"/>
          <w:sz w:val="24"/>
          <w:szCs w:val="24"/>
        </w:rPr>
        <w:instrText>ADDIN CSL_CITATION { "citationItems" : [ { "id" : "ITEM-1", "itemData" : { "author" : [ { "dropping-particle" : "", "family" : "O'Kane", "given" : "Dominic", "non-dropping-particle" : "", "parse-names" : false, "suffix" : "" } ], "editor" : [ { "dropping-particle" : "", "family" : "O'Kane", "given" : "Dominic", "non-dropping-particle" : "", "parse-names" : false, "suffix" : "" } ], "id" : "ITEM-1", "issued" : { "date-parts" : [ [ "2012", "1", "2" ] ] }, "publisher" : "John Wiley &amp; Sons, Inc.", "publisher-place" : "Hoboken, NJ, USA", "title" : "Modelling Single-name and Multi-name Credit Derivatives", "type" : "book" }, "uris" : [ "http://www.mendeley.com/documents/?uuid=6ccd8f75-d4f4-35db-9fc8-e5330ca93025" ] } ], "mendeley" : { "formattedCitation" : "(O\u2019Kane, 2012)", "manualFormatting" : "O\u2019Kane, (2012)", "plainTextFormattedCitation" : "(O\u2019Kane, 2012)", "previouslyFormattedCitation" : "(O\u2019Kane, 2012)" }, "properties" : {  }, "schema" : "https://github.com/citation-style-language/schema/raw/master/csl-citation.json" }</w:instrText>
      </w:r>
      <w:r w:rsidR="00517F22" w:rsidRPr="00B224CD">
        <w:rPr>
          <w:rFonts w:ascii="Times New Roman" w:hAnsi="Times New Roman" w:cs="Times New Roman"/>
          <w:sz w:val="24"/>
          <w:szCs w:val="24"/>
        </w:rPr>
        <w:fldChar w:fldCharType="separate"/>
      </w:r>
      <w:r w:rsidR="00517F22" w:rsidRPr="00B224CD">
        <w:rPr>
          <w:rFonts w:ascii="Times New Roman" w:hAnsi="Times New Roman" w:cs="Times New Roman"/>
          <w:noProof/>
          <w:sz w:val="24"/>
          <w:szCs w:val="24"/>
        </w:rPr>
        <w:t>O’Kane, (2012)</w:t>
      </w:r>
      <w:r w:rsidR="00517F22"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Several other ways of Copulas have also been used such as Marshall-Olkin copula, double-t copula and so on. However, we will focus on the most famous Copulas (Gaussian, Student-t and Clayton). </w:t>
      </w:r>
    </w:p>
    <w:p w14:paraId="220CA8C1" w14:textId="4419D588" w:rsidR="00F46CC8" w:rsidRPr="00B224CD" w:rsidRDefault="00F46CC8"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Several papers have been implied Copula families in modelling joint default dependencies in finance. Archimedean copula approach is used by </w:t>
      </w:r>
      <w:r w:rsidR="00F90F5E" w:rsidRPr="00B224CD">
        <w:rPr>
          <w:rFonts w:ascii="Times New Roman" w:hAnsi="Times New Roman" w:cs="Times New Roman"/>
          <w:sz w:val="24"/>
          <w:szCs w:val="24"/>
        </w:rPr>
        <w:fldChar w:fldCharType="begin" w:fldLock="1"/>
      </w:r>
      <w:r w:rsidR="0026302F" w:rsidRPr="00B224CD">
        <w:rPr>
          <w:rFonts w:ascii="Times New Roman" w:hAnsi="Times New Roman" w:cs="Times New Roman"/>
          <w:sz w:val="24"/>
          <w:szCs w:val="24"/>
        </w:rPr>
        <w:instrText>ADDIN CSL_CITATION { "citationItems" : [ { "id" : "ITEM-1", "itemData" : { "abstract" : "Appropriate modelling of loan default correlation capturing the fat tail distributions and non-symmetrical behaviour linked to the sensitivity of the loss correlations is a prerequisite for effective credit risk management, as banks seek to optimally allocate capital. In this study, we provide an insight to the use of copula functions, particularly addressing the key question of why Gaussian copulas caused so much instability during 2007\u201308. We empirically demonstrate that using an Archimedean copula, particularly the Gumbel, it is more efficient in capturing the top right hand side tail-dependencies, thereby illustrating the impact of fat-tails on non-linear parameters. This finding has significant implications for banks and their capital management requirements, particularly banks employing the Advanced Internal Rate-Based method. This is even more relevant now, with Basel III providing more detailed information as to what constitutes Tier 1, Additional Tier 1 and 2 Capital.", "author" : [ { "dropping-particle" : "", "family" : "Fenech", "given" : "Jean Pierre", "non-dropping-particle" : "", "parse-names" : false, "suffix" : "" }, { "dropping-particle" : "", "family" : "Vosgha", "given" : "Hamed", "non-dropping-particle" : "", "parse-names" : false, "suffix" : "" }, { "dropping-particle" : "", "family" : "Shafik", "given" : "Salwa", "non-dropping-particle" : "", "parse-names" : false, "suffix" : "" } ], "container-title" : "Economic Modelling", "id" : "ITEM-1", "issued" : { "date-parts" : [ [ "2015", "6", "1" ] ] }, "page" : "340-354", "publisher" : "North-Holland", "title" : "Loan default correlation using an Archimedean copula approach: A case for recalibration", "type" : "article-journal", "volume" : "47" }, "uris" : [ "http://www.mendeley.com/documents/?uuid=d0c39de4-8dae-3d9b-bd5c-1848d5fdfd34" ] } ], "mendeley" : { "formattedCitation" : "(Fenech et al., 2015)", "manualFormatting" : "Fenech and Shafik (2015)", "plainTextFormattedCitation" : "(Fenech et al., 2015)", "previouslyFormattedCitation" : "(Fenech et al., 2015)" }, "properties" : {  }, "schema" : "https://github.com/citation-style-language/schema/raw/master/csl-citation.json" }</w:instrText>
      </w:r>
      <w:r w:rsidR="00F90F5E" w:rsidRPr="00B224CD">
        <w:rPr>
          <w:rFonts w:ascii="Times New Roman" w:hAnsi="Times New Roman" w:cs="Times New Roman"/>
          <w:sz w:val="24"/>
          <w:szCs w:val="24"/>
        </w:rPr>
        <w:fldChar w:fldCharType="separate"/>
      </w:r>
      <w:r w:rsidR="00F90F5E" w:rsidRPr="00B224CD">
        <w:rPr>
          <w:rFonts w:ascii="Times New Roman" w:hAnsi="Times New Roman" w:cs="Times New Roman"/>
          <w:noProof/>
          <w:sz w:val="24"/>
          <w:szCs w:val="24"/>
        </w:rPr>
        <w:t>Fenech and Shafik (2015)</w:t>
      </w:r>
      <w:r w:rsidR="00F90F5E" w:rsidRPr="00B224CD">
        <w:rPr>
          <w:rFonts w:ascii="Times New Roman" w:hAnsi="Times New Roman" w:cs="Times New Roman"/>
          <w:sz w:val="24"/>
          <w:szCs w:val="24"/>
        </w:rPr>
        <w:fldChar w:fldCharType="end"/>
      </w:r>
      <w:r w:rsidR="00F90F5E" w:rsidRPr="00B224CD">
        <w:rPr>
          <w:rFonts w:ascii="Times New Roman" w:hAnsi="Times New Roman" w:cs="Times New Roman"/>
          <w:sz w:val="24"/>
          <w:szCs w:val="24"/>
        </w:rPr>
        <w:t xml:space="preserve"> </w:t>
      </w:r>
      <w:r w:rsidRPr="00B224CD">
        <w:rPr>
          <w:rFonts w:ascii="Times New Roman" w:hAnsi="Times New Roman" w:cs="Times New Roman"/>
          <w:sz w:val="24"/>
          <w:szCs w:val="24"/>
        </w:rPr>
        <w:t xml:space="preserve">to capture the fat tail distribution and asymmetry behaviour linked to the sensitivity of loss distribution in credit risk management.  Similar to the result of </w:t>
      </w:r>
      <w:r w:rsidR="0026302F" w:rsidRPr="00B224CD">
        <w:rPr>
          <w:rFonts w:ascii="Times New Roman" w:hAnsi="Times New Roman" w:cs="Times New Roman"/>
          <w:sz w:val="24"/>
          <w:szCs w:val="24"/>
        </w:rPr>
        <w:fldChar w:fldCharType="begin" w:fldLock="1"/>
      </w:r>
      <w:r w:rsidR="0026302F" w:rsidRPr="00B224CD">
        <w:rPr>
          <w:rFonts w:ascii="Times New Roman" w:hAnsi="Times New Roman" w:cs="Times New Roman"/>
          <w:sz w:val="24"/>
          <w:szCs w:val="24"/>
        </w:rPr>
        <w:instrText>ADDIN CSL_CITATION { "citationItems" : [ { "id" : "ITEM-1", "itemData" : { "abstract" : "In this paper we model the dependence structure between credit default swap (CDS) and jump risk using Archimedean copulas. The paper models and estimates the different relationships that can exist in different ranges of behaviour. It studies the bivariate distributions of CDS index spreads and the kurtosis of equity return distribution. To take into account nonlinear relationships and different structures of dependency, we employ three Archimedean copula functions: Gumbel, Clayton, and Frank. We adopt nonparametric estimation of copula parameters and we find an extreme co-movement of CDS and stock market conditions. In addition, tail dependence indicates the extreme co-movements and the potential for a simultaneous large loss in stock markets and a significant default risk. Ignoring the tail dependence would lead to underestimation of the default risk premium.", "author" : [ { "dropping-particle" : "", "family" : "Naifar", "given" : "Nader", "non-dropping-particle" : "", "parse-names" : false, "suffix" : "" } ], "container-title" : "Journal of Computational and Applied Mathematics", "id" : "ITEM-1", "issue" : "8", "issued" : { "date-parts" : [ [ "2011", "2", "15" ] ] }, "page" : "2459-2466", "publisher" : "North-Holland", "title" : "Modelling dependence structure with Archimedean copulas and applications to the iTraxx CDS index", "type" : "article-journal", "volume" : "235" }, "uris" : [ "http://www.mendeley.com/documents/?uuid=3874aeec-7d5a-365e-a22f-b99f5dcccce9" ] } ], "mendeley" : { "formattedCitation" : "(Naifar, 2011)", "manualFormatting" : "Naifar (2011)", "plainTextFormattedCitation" : "(Naifar, 2011)", "previouslyFormattedCitation" : "(Naifar, 2011)" }, "properties" : {  }, "schema" : "https://github.com/citation-style-language/schema/raw/master/csl-citation.json" }</w:instrText>
      </w:r>
      <w:r w:rsidR="0026302F" w:rsidRPr="00B224CD">
        <w:rPr>
          <w:rFonts w:ascii="Times New Roman" w:hAnsi="Times New Roman" w:cs="Times New Roman"/>
          <w:sz w:val="24"/>
          <w:szCs w:val="24"/>
        </w:rPr>
        <w:fldChar w:fldCharType="separate"/>
      </w:r>
      <w:r w:rsidR="0026302F" w:rsidRPr="00B224CD">
        <w:rPr>
          <w:rFonts w:ascii="Times New Roman" w:hAnsi="Times New Roman" w:cs="Times New Roman"/>
          <w:noProof/>
          <w:sz w:val="24"/>
          <w:szCs w:val="24"/>
        </w:rPr>
        <w:t>Naifar (2011)</w:t>
      </w:r>
      <w:r w:rsidR="0026302F"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they have observed that loan portfolio loss cannot be modelled by Gaussian Copula which suffers from asymmetry dependence problem. Hence, Gumbel and Clayton are more suitable and accurate way of modelling default correlation of portfolios. Another paper by </w:t>
      </w:r>
      <w:r w:rsidR="00F90F5E" w:rsidRPr="00B224CD">
        <w:rPr>
          <w:rFonts w:ascii="Times New Roman" w:hAnsi="Times New Roman" w:cs="Times New Roman"/>
          <w:sz w:val="24"/>
          <w:szCs w:val="24"/>
        </w:rPr>
        <w:fldChar w:fldCharType="begin" w:fldLock="1"/>
      </w:r>
      <w:r w:rsidR="00F90F5E" w:rsidRPr="00B224CD">
        <w:rPr>
          <w:rFonts w:ascii="Times New Roman" w:hAnsi="Times New Roman" w:cs="Times New Roman"/>
          <w:sz w:val="24"/>
          <w:szCs w:val="24"/>
        </w:rPr>
        <w:instrText>ADDIN CSL_CITATION { "citationItems" : [ { "id" : "ITEM-1", "itemData" : { "abstract" : "Traditional credit risk models adopt the linear correlation as a measure of dependence and assume that credit losses are normally-distributed. However some studies have shown that credit losses are seldom normal and the linear correlation does not give accurate assessment for asymmetric data. Therefore it is possible that many credit models tend to misestimate the probability of joint extreme defaults. This paper employs Copula Theory to model the dependence across default rates in a credit card portfolio of a large UK bank and to estimate the likelihood of joint high default rates. Ten copula families are used as candidates to represent the dependence structure. The empirical analysis shows that, when compared to traditional models, estimations based on asymmetric copulas usually yield results closer to the ratio of simultaneous extreme losses observed in the credit card portfolio. Copulas have been applied to evaluate the dependence among corporate debts but this research is the first paper to give evidence of the outperformance of copula estimations in portfolios of consumer loans. Moreover we test some families of copulas that are not typically considered in credit risk studies and find out that three of them are suitable for representing dependence across credit card defaults.", "author" : [ { "dropping-particle" : "", "family" : "Crook", "given" : "Jonathan", "non-dropping-particle" : "", "parse-names" : false, "suffix" : "" }, { "dropping-particle" : "", "family" : "Moreira", "given" : "Fernando", "non-dropping-particle" : "", "parse-names" : false, "suffix" : "" } ], "container-title" : "Journal of Empirical Finance", "id" : "ITEM-1", "issue" : "4", "issued" : { "date-parts" : [ [ "2011", "9", "1" ] ] }, "page" : "728-742", "publisher" : "North-Holland", "title" : "Checking for asymmetric default dependence in a credit card portfolio: A copula approach", "type" : "article-journal", "volume" : "18" }, "uris" : [ "http://www.mendeley.com/documents/?uuid=7a9c7de9-1cb1-34b0-9105-dc8300b4a363" ] } ], "mendeley" : { "formattedCitation" : "(Crook &amp; Moreira, 2011)", "manualFormatting" : "Crook and Moreira (2011)", "plainTextFormattedCitation" : "(Crook &amp; Moreira, 2011)", "previouslyFormattedCitation" : "(Crook &amp; Moreira, 2011)" }, "properties" : {  }, "schema" : "https://github.com/citation-style-language/schema/raw/master/csl-citation.json" }</w:instrText>
      </w:r>
      <w:r w:rsidR="00F90F5E" w:rsidRPr="00B224CD">
        <w:rPr>
          <w:rFonts w:ascii="Times New Roman" w:hAnsi="Times New Roman" w:cs="Times New Roman"/>
          <w:sz w:val="24"/>
          <w:szCs w:val="24"/>
        </w:rPr>
        <w:fldChar w:fldCharType="separate"/>
      </w:r>
      <w:r w:rsidR="00F90F5E" w:rsidRPr="00B224CD">
        <w:rPr>
          <w:rFonts w:ascii="Times New Roman" w:hAnsi="Times New Roman" w:cs="Times New Roman"/>
          <w:noProof/>
          <w:sz w:val="24"/>
          <w:szCs w:val="24"/>
        </w:rPr>
        <w:t>Crook and Moreira (2011)</w:t>
      </w:r>
      <w:r w:rsidR="00F90F5E"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estimate the likelihood of joint high default rates in a credit card portfolio by using 10 different ways of copulas (allowing symmetric, right and left tail dependency). It is observed most of the asset pairs are left fail dependent while none of them represented by Gaussian copula. </w:t>
      </w:r>
    </w:p>
    <w:p w14:paraId="5F54466B" w14:textId="77777777" w:rsidR="009E2035" w:rsidRDefault="00F46CC8" w:rsidP="009E2035">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To sum up, Copula make a difference to calculate the asset dependency in a portfolio risk management. If the defaults do not follow normal distribution applying Copula will help in calculation of loan loss exposures in a better way. In the case of asymmetric dependence, the choice of right Copula h</w:t>
      </w:r>
      <w:r w:rsidR="009E2035">
        <w:rPr>
          <w:rFonts w:ascii="Times New Roman" w:hAnsi="Times New Roman" w:cs="Times New Roman"/>
          <w:sz w:val="24"/>
          <w:szCs w:val="24"/>
        </w:rPr>
        <w:t xml:space="preserve">as also been important issue.  </w:t>
      </w:r>
    </w:p>
    <w:p w14:paraId="7F6CFDEE" w14:textId="77777777" w:rsidR="009E2035" w:rsidRPr="009E2035" w:rsidRDefault="00F46CC8" w:rsidP="009E2035">
      <w:pPr>
        <w:pStyle w:val="ListParagraph"/>
        <w:numPr>
          <w:ilvl w:val="0"/>
          <w:numId w:val="12"/>
        </w:numPr>
        <w:spacing w:after="200" w:line="360" w:lineRule="auto"/>
        <w:jc w:val="center"/>
        <w:rPr>
          <w:rFonts w:ascii="Times New Roman" w:hAnsi="Times New Roman" w:cs="Times New Roman"/>
          <w:sz w:val="28"/>
          <w:szCs w:val="28"/>
        </w:rPr>
      </w:pPr>
      <w:r w:rsidRPr="009E2035">
        <w:rPr>
          <w:rFonts w:ascii="Times New Roman" w:hAnsi="Times New Roman" w:cs="Times New Roman"/>
          <w:b/>
          <w:sz w:val="28"/>
          <w:szCs w:val="28"/>
        </w:rPr>
        <w:t>Data and Methodology</w:t>
      </w:r>
    </w:p>
    <w:p w14:paraId="2E469786" w14:textId="39E9DA12" w:rsidR="008B045F" w:rsidRPr="009E2035" w:rsidRDefault="009E2035" w:rsidP="009E2035">
      <w:pPr>
        <w:spacing w:after="200" w:line="360" w:lineRule="auto"/>
        <w:rPr>
          <w:rFonts w:ascii="Times New Roman" w:hAnsi="Times New Roman" w:cs="Times New Roman"/>
          <w:b/>
          <w:sz w:val="24"/>
          <w:szCs w:val="24"/>
        </w:rPr>
      </w:pPr>
      <w:r>
        <w:rPr>
          <w:rFonts w:ascii="Times New Roman" w:hAnsi="Times New Roman" w:cs="Times New Roman"/>
          <w:b/>
          <w:sz w:val="24"/>
          <w:szCs w:val="24"/>
        </w:rPr>
        <w:t xml:space="preserve">3.1 </w:t>
      </w:r>
      <w:r w:rsidRPr="009E2035">
        <w:rPr>
          <w:rFonts w:ascii="Times New Roman" w:hAnsi="Times New Roman" w:cs="Times New Roman"/>
          <w:b/>
          <w:sz w:val="24"/>
          <w:szCs w:val="24"/>
        </w:rPr>
        <w:t>Data</w:t>
      </w:r>
    </w:p>
    <w:p w14:paraId="1D85D374" w14:textId="257CFB54" w:rsidR="00383BF3" w:rsidRPr="00B224CD" w:rsidRDefault="00383BF3"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We conduct an empirical study based on unexploited monthly data from 08/2010 to 10/2018 of “Funding Circle” which is one the biggest peer-to-peer lending platforms in the UK. It was established in the UK in 2010, now operates in several big markets including the UK, US, </w:t>
      </w:r>
      <w:r w:rsidRPr="00B224CD">
        <w:rPr>
          <w:rFonts w:ascii="Times New Roman" w:hAnsi="Times New Roman" w:cs="Times New Roman"/>
          <w:sz w:val="24"/>
          <w:szCs w:val="24"/>
        </w:rPr>
        <w:lastRenderedPageBreak/>
        <w:t>Germany and the Netherlands. As of 2018, Funding Circle manages more than 5 trillion USD and helps more than 85000 SME reach funding throughout the world</w:t>
      </w:r>
      <w:r w:rsidR="00CC43FE" w:rsidRPr="00B224CD">
        <w:rPr>
          <w:rFonts w:ascii="Times New Roman" w:hAnsi="Times New Roman" w:cs="Times New Roman"/>
          <w:sz w:val="24"/>
          <w:szCs w:val="24"/>
        </w:rPr>
        <w:footnoteReference w:id="3"/>
      </w:r>
      <w:r w:rsidRPr="00B224CD">
        <w:rPr>
          <w:rFonts w:ascii="Times New Roman" w:hAnsi="Times New Roman" w:cs="Times New Roman"/>
          <w:sz w:val="24"/>
          <w:szCs w:val="24"/>
        </w:rPr>
        <w:t>. The dataset contains detailed information about payment status of six different borrower groups classified on their risky levels. In the dataset, A+ represents the least risky segment, while E indicates the riskiest segment. Other risk segments are categorized as A, B, C and D.</w:t>
      </w:r>
    </w:p>
    <w:p w14:paraId="43CCC46D" w14:textId="7CF34D05" w:rsidR="00401B20" w:rsidRPr="00B224CD" w:rsidRDefault="00383BF3"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The credit risk management clearly defines the components of expected loss as probability of default, loss given default and exposure at default </w:t>
      </w:r>
      <w:r w:rsidR="0029072B" w:rsidRPr="00B224CD">
        <w:rPr>
          <w:rFonts w:ascii="Times New Roman" w:hAnsi="Times New Roman" w:cs="Times New Roman"/>
          <w:sz w:val="24"/>
          <w:szCs w:val="24"/>
        </w:rPr>
        <w:fldChar w:fldCharType="begin" w:fldLock="1"/>
      </w:r>
      <w:r w:rsidR="0029072B" w:rsidRPr="00B224CD">
        <w:rPr>
          <w:rFonts w:ascii="Times New Roman" w:hAnsi="Times New Roman" w:cs="Times New Roman"/>
          <w:sz w:val="24"/>
          <w:szCs w:val="24"/>
        </w:rPr>
        <w:instrText>ADDIN CSL_CITATION { "citationItems" : [ { "id" : "ITEM-1", "itemData" : { "abstract" : "Fifth edition. Further Reading; Practice Questions and Problems (Answers at End of Book); Further Questions; Part One Financial Institutions and Their Trading; 2 Banks; 2.1 Commercial Banking; 2.2 The Capital Requirements of a Small Commercial Bank; 2.2.1 Capital Adequacy; 2.3 Deposit Insurance; 2.4 Investment Banking; 2.4.1 IPOs; 2.4.2 Dutch Auction Approach; 2.4.3 Advisory Services; 2.5 Securities Trading; 2.6 Potential Conflicts of Interest in Banking; 2.7 Todays Large Banks; 2.7.1 Accounting; 2.7.2 The Originate-to-Distribute Model; 2.8 The Risks Facing Banks; Summary; Further Reading. Intro; Risk Management and Financial Institutions; Contents in Brief; Contents; Business Snapshots; Preface; New Material; Slides; Questions and Problems; Instructor Material; Acknowledgments; 1 Introduction; 1.1 Risk vs. Return for Investors; 1.1.1 Quantifying Risk; 1.1.2 Investment Opportunities; 1.2 The Efficient Frontier; 1.3 The Capital Asset Pricing Model; 1.3.1 Assumptions; 1.3.2 Alpha; 1.4 Arbitrage Pricing Theory; 1.5 Risk vs. Return for Companies; 1.5.1 Bankruptcy Costs; 1.5.2 Financial Institutions; 1.5.3 Regulation; 1.6 Risk Management by Financial Institutions; 1.7 Credit Ratings. Practice Questions and Problems (Answers at End of Book)Further Questions; 3 Insurance Companies and Pension Plans; 3.1 Life Insurance; 3.1.1 Term Life Insurance; 3.1.2 Whole Life Insurance; 3.1.3 Variable Life Insurance; 3.1.4 Universal Life; 3.1.5 Variable-Universal Life Insurance; 3.1.6 Endowment Life Insurance; 3.1.7 Group Life Insurance; 3.2 Annuity Contracts; 3.3 Mortality Tables; 3.4 Longevity and Mortality Risk; 3.4.1 Longevity Derivatives; 3.5 Property-Casualty Insurance; 3.5.1 CAT Bonds; 3.5.2 Ratios Calculated by Property-Casualty Insurers; 3.6 Health Insurance. 3.7 Moral Hazard and Adverse Selection3.7.1 Moral Hazard; 3.7.2 Adverse Selection; 3.8 Reinsurance; 3.9 Capital Requirements; 3.9.1 Life Insurance Companies; 3.9.2 Property-Casualty Insurance Companies; 3.10 The Risks Facing Insurance Companies; 3.11 Regulation; 3.11.1 United States; 3.11.2 Europe; 3.12 Pension Plans; 3.12.1 Are Defined Benefit Plans Viable?; Summary; Further Reading; Practice Questions and Problems (Answers at End of Book); Further Questions; 4 Mutual Funds, ETFs, and Hedge Funds; 4.1 Mutual Funds; 4.1.1 Index Funds; 4.1.2 Costs; 4.1.3 Closed-End Funds. 4.2 Exchange-Traded Funds4.3 Active vs. Passive Management; 4.4 Regulation; 4.5 Hedge Funds; 4.5.1 Fees; 4.5.2 Incentives of Hedge Fund Manag\u2026", "author" : [ { "dropping-particle" : "", "family" : "Hull", "given" : "John", "non-dropping-particle" : "", "parse-names" : false, "suffix" : "" } ], "id" : "ITEM-1", "issued" : { "date-parts" : [ [ "2014" ] ] }, "title" : "Risk management and financial institutions", "type" : "book" }, "uris" : [ "http://www.mendeley.com/documents/?uuid=777ee1f5-cca6-3af2-b422-05610708ffaf" ] } ], "mendeley" : { "formattedCitation" : "(Hull, 2014)", "manualFormatting" : "Hull (2014)", "plainTextFormattedCitation" : "(Hull, 2014)", "previouslyFormattedCitation" : "(Hull, 2014)" }, "properties" : {  }, "schema" : "https://github.com/citation-style-language/schema/raw/master/csl-citation.json" }</w:instrText>
      </w:r>
      <w:r w:rsidR="0029072B" w:rsidRPr="00B224CD">
        <w:rPr>
          <w:rFonts w:ascii="Times New Roman" w:hAnsi="Times New Roman" w:cs="Times New Roman"/>
          <w:sz w:val="24"/>
          <w:szCs w:val="24"/>
        </w:rPr>
        <w:fldChar w:fldCharType="separate"/>
      </w:r>
      <w:r w:rsidR="0029072B" w:rsidRPr="00B224CD">
        <w:rPr>
          <w:rFonts w:ascii="Times New Roman" w:hAnsi="Times New Roman" w:cs="Times New Roman"/>
          <w:noProof/>
          <w:sz w:val="24"/>
          <w:szCs w:val="24"/>
        </w:rPr>
        <w:t>Hull (2014)</w:t>
      </w:r>
      <w:r w:rsidR="0029072B" w:rsidRPr="00B224CD">
        <w:rPr>
          <w:rFonts w:ascii="Times New Roman" w:hAnsi="Times New Roman" w:cs="Times New Roman"/>
          <w:sz w:val="24"/>
          <w:szCs w:val="24"/>
        </w:rPr>
        <w:fldChar w:fldCharType="end"/>
      </w:r>
      <w:r w:rsidR="002725EB" w:rsidRPr="00B224CD">
        <w:rPr>
          <w:rFonts w:ascii="Times New Roman" w:hAnsi="Times New Roman" w:cs="Times New Roman"/>
          <w:sz w:val="24"/>
          <w:szCs w:val="24"/>
        </w:rPr>
        <w:t>.</w:t>
      </w:r>
      <w:r w:rsidRPr="00B224CD">
        <w:rPr>
          <w:rFonts w:ascii="Times New Roman" w:hAnsi="Times New Roman" w:cs="Times New Roman"/>
          <w:sz w:val="24"/>
          <w:szCs w:val="24"/>
        </w:rPr>
        <w:t xml:space="preserve"> However, the literature is diverse on defining default rate. </w:t>
      </w:r>
      <w:r w:rsidR="0029072B" w:rsidRPr="00B224CD">
        <w:rPr>
          <w:rFonts w:ascii="Times New Roman" w:hAnsi="Times New Roman" w:cs="Times New Roman"/>
          <w:sz w:val="24"/>
          <w:szCs w:val="24"/>
        </w:rPr>
        <w:fldChar w:fldCharType="begin" w:fldLock="1"/>
      </w:r>
      <w:r w:rsidR="00A51AB8" w:rsidRPr="00B224CD">
        <w:rPr>
          <w:rFonts w:ascii="Times New Roman" w:hAnsi="Times New Roman" w:cs="Times New Roman"/>
          <w:sz w:val="24"/>
          <w:szCs w:val="24"/>
        </w:rPr>
        <w:instrText>ADDIN CSL_CITATION { "citationItems" : [ { "id" : "ITEM-1", "itemData" : { "abstract" : "This Special Comment presents Moody's first analysis of financial institutions' bond rating transitions, bond defaults, and defaulted bond recoveries. We find that: \u2022 Financial institutions carry significantly higher average bond ratings and, not surprisingly, exhibit significantly lower default rates than do non-financial corporations (\"corporates\"). \u2022 Among issuers rated single A and above (roughly 75% of all financial institutions), the default rates of financial institutions and corporates have been very similar. However, among issuers rated Baa and below, default rates have been lower for financial institutions than for similarly rated corporates. \u2022 On average, recovery rates on defaulted senior unsecured bonds issued by financial institutions have been similar to those issued by corporates. \u2022 Moody's financial institution ratings have been highly successful in discriminating defaulters from non-defaulters. Financial institutions within the lowest 10% group of all ratings have accounted for over 95% of all subsequent financial institution defaults within one year. By contrast, the bottom 10% of all corporate ratings have accounted for only 65% of all corporate defaults within one year. \u2022 Financial institutions are less likely than corporates to become fallen angels, i.e., within each investment-grade rating category, financial institution ratings are less likely to migrate to speculative-grade ratings. Moreover, financial institution fallen angels are more likely than corporate fallen angels to become rising stars (return to investment grade) and less likely to ultimately default. \u2022 In summary, financial institutions have historically had similar, if not safer, credit risk profiles than similarly rated corporates. \u2022 Credit spreads do not suggest that the market perceives significant differences in credit risk between similarly rated financial institutions and corporates. Credit default swap spreads on investment-grade financial institutions are, on average, wider for investment-grade financial institutions than for corporates. Results based on option-adjusted spreads on US financial institutions and corporate bonds are more mixed, with financial institutions spreads wider in some rating categories and narrower in others. These findings suggest that either markets do not expect the historical differences in credit performance to continue, or that wider spreads are required for financial institutions for non-credit risk reasons, such as differences i\u2026", "author" : [ { "dropping-particle" : "", "family" : "Moody's", "given" : "", "non-dropping-particle" : "", "parse-names" : false, "suffix" : "" } ], "id" : "ITEM-1", "issued" : { "date-parts" : [ [ "2005" ] ] }, "title" : "Defaults, Losses and Rating Transitions", "type" : "report" }, "uris" : [ "http://www.mendeley.com/documents/?uuid=30b8bca8-3b3a-31b2-a0a7-0ba75e5c73a9" ] } ], "mendeley" : { "formattedCitation" : "(Moody\u2019s, 2005)", "manualFormatting" : "Moody\u2019s (2005)", "plainTextFormattedCitation" : "(Moody\u2019s, 2005)", "previouslyFormattedCitation" : "(Moody\u2019s, 2005)" }, "properties" : {  }, "schema" : "https://github.com/citation-style-language/schema/raw/master/csl-citation.json" }</w:instrText>
      </w:r>
      <w:r w:rsidR="0029072B" w:rsidRPr="00B224CD">
        <w:rPr>
          <w:rFonts w:ascii="Times New Roman" w:hAnsi="Times New Roman" w:cs="Times New Roman"/>
          <w:sz w:val="24"/>
          <w:szCs w:val="24"/>
        </w:rPr>
        <w:fldChar w:fldCharType="separate"/>
      </w:r>
      <w:r w:rsidR="0029072B" w:rsidRPr="00B224CD">
        <w:rPr>
          <w:rFonts w:ascii="Times New Roman" w:hAnsi="Times New Roman" w:cs="Times New Roman"/>
          <w:noProof/>
          <w:sz w:val="24"/>
          <w:szCs w:val="24"/>
        </w:rPr>
        <w:t xml:space="preserve">Moody’s </w:t>
      </w:r>
      <w:r w:rsidR="002C1212" w:rsidRPr="00B224CD">
        <w:rPr>
          <w:rFonts w:ascii="Times New Roman" w:hAnsi="Times New Roman" w:cs="Times New Roman"/>
          <w:noProof/>
          <w:sz w:val="24"/>
          <w:szCs w:val="24"/>
        </w:rPr>
        <w:t>(</w:t>
      </w:r>
      <w:r w:rsidR="0029072B" w:rsidRPr="00B224CD">
        <w:rPr>
          <w:rFonts w:ascii="Times New Roman" w:hAnsi="Times New Roman" w:cs="Times New Roman"/>
          <w:noProof/>
          <w:sz w:val="24"/>
          <w:szCs w:val="24"/>
        </w:rPr>
        <w:t>2005)</w:t>
      </w:r>
      <w:r w:rsidR="0029072B"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calculate the default rate for month t as the ratio of all sum of defaulters to number of issuers left in the rating universe. </w:t>
      </w:r>
      <w:r w:rsidR="00532196" w:rsidRPr="00B224CD">
        <w:rPr>
          <w:rFonts w:ascii="Times New Roman" w:hAnsi="Times New Roman" w:cs="Times New Roman"/>
          <w:sz w:val="24"/>
          <w:szCs w:val="24"/>
        </w:rPr>
        <w:fldChar w:fldCharType="begin" w:fldLock="1"/>
      </w:r>
      <w:r w:rsidR="00532196" w:rsidRPr="00B224CD">
        <w:rPr>
          <w:rFonts w:ascii="Times New Roman" w:hAnsi="Times New Roman" w:cs="Times New Roman"/>
          <w:sz w:val="24"/>
          <w:szCs w:val="24"/>
        </w:rPr>
        <w:instrText>ADDIN CSL_CITATION { "citationItems" : [ { "id" : "ITEM-1", "itemData" : { "abstract" : "An essential guide to credit derivatives. Credit derivatives has become one of the fastest-growing areas of interest in global derivatives and risk management. Credit Derivatives takes the reader through an in-depth explanation of an investment tool that has been increasingly used to manage credit risk in banking and capital markets. Anson discusses everything from the basics of why credit risk is important to accounting and tax implications of credit derivatives. Key topics covered in this essential guidebook include: credit swaps; credit forwards; credit linked notes; and credit derivative p. Types of credit risk -- Credit default swaps -- Asset swaps and the credit default swap basis -- Total return swaps -- Credit-linked notes -- Synthetic collateralized debt obligation structures -- Credit risk modeling : structural models -- Credit risk modeling : reduced form models -- Pricing of credit default swaps -- Options and forwards on credit-related spread products -- Accounting for credit derivatives -- Taxation of credit derivatives.", "author" : [ { "dropping-particle" : "", "family" : "Anson", "given" : "Mark", "non-dropping-particle" : "", "parse-names" : false, "suffix" : "" }, { "dropping-particle" : "", "family" : "Fabozzi", "given" : "Frank", "non-dropping-particle" : "", "parse-names" : false, "suffix" : "" }, { "dropping-particle" : "", "family" : "Choudhry", "given" : "Moorad", "non-dropping-particle" : "", "parse-names" : false, "suffix" : "" }, { "dropping-particle" : "", "family" : "Chen", "given" : "Ren-Raw", "non-dropping-particle" : "", "parse-names" : false, "suffix" : "" } ], "id" : "ITEM-1", "issued" : { "date-parts" : [ [ "2004" ] ] }, "number-of-pages" : "341", "publisher" : "Wiley", "title" : "Credit derivatives : instruments, applications and pricing", "type" : "book" }, "uris" : [ "http://www.mendeley.com/documents/?uuid=12d96c00-f77b-3af0-a04c-b11b1f694a3f" ] } ], "mendeley" : { "formattedCitation" : "(Anson, Fabozzi, Choudhry, &amp; Chen, 2004)", "manualFormatting" : "Anson et al., (2004)", "plainTextFormattedCitation" : "(Anson, Fabozzi, Choudhry, &amp; Chen, 2004)", "previouslyFormattedCitation" : "(Anson, Fabozzi, Choudhry, &amp; Chen, 2004)" }, "properties" : {  }, "schema" : "https://github.com/citation-style-language/schema/raw/master/csl-citation.json" }</w:instrText>
      </w:r>
      <w:r w:rsidR="00532196" w:rsidRPr="00B224CD">
        <w:rPr>
          <w:rFonts w:ascii="Times New Roman" w:hAnsi="Times New Roman" w:cs="Times New Roman"/>
          <w:sz w:val="24"/>
          <w:szCs w:val="24"/>
        </w:rPr>
        <w:fldChar w:fldCharType="separate"/>
      </w:r>
      <w:r w:rsidR="00532196" w:rsidRPr="00B224CD">
        <w:rPr>
          <w:rFonts w:ascii="Times New Roman" w:hAnsi="Times New Roman" w:cs="Times New Roman"/>
          <w:noProof/>
          <w:sz w:val="24"/>
          <w:szCs w:val="24"/>
        </w:rPr>
        <w:t>Anson et al., (2004)</w:t>
      </w:r>
      <w:r w:rsidR="00532196"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define default rate par value outstanding for the year to the amount defaulted.</w:t>
      </w:r>
    </w:p>
    <w:p w14:paraId="107914C2" w14:textId="7793E561" w:rsidR="005E08F3" w:rsidRPr="00B224CD" w:rsidRDefault="005E08F3" w:rsidP="00B224CD">
      <w:pPr>
        <w:spacing w:line="360" w:lineRule="auto"/>
        <w:rPr>
          <w:rFonts w:ascii="Times New Roman" w:hAnsi="Times New Roman" w:cs="Times New Roman"/>
          <w:b/>
          <w:sz w:val="24"/>
          <w:szCs w:val="24"/>
        </w:rPr>
      </w:pPr>
      <w:r w:rsidRPr="00B224CD">
        <w:rPr>
          <w:rFonts w:ascii="Times New Roman" w:hAnsi="Times New Roman" w:cs="Times New Roman"/>
          <w:b/>
          <w:sz w:val="24"/>
          <w:szCs w:val="24"/>
        </w:rPr>
        <w:t xml:space="preserve">Figure </w:t>
      </w:r>
      <w:r w:rsidRPr="00B224CD">
        <w:rPr>
          <w:rFonts w:ascii="Times New Roman" w:hAnsi="Times New Roman" w:cs="Times New Roman"/>
          <w:b/>
          <w:sz w:val="24"/>
          <w:szCs w:val="24"/>
        </w:rPr>
        <w:fldChar w:fldCharType="begin"/>
      </w:r>
      <w:r w:rsidRPr="00B224CD">
        <w:rPr>
          <w:rFonts w:ascii="Times New Roman" w:hAnsi="Times New Roman" w:cs="Times New Roman"/>
          <w:b/>
          <w:sz w:val="24"/>
          <w:szCs w:val="24"/>
        </w:rPr>
        <w:instrText xml:space="preserve"> SEQ Figure \* ARABIC </w:instrText>
      </w:r>
      <w:r w:rsidRPr="00B224CD">
        <w:rPr>
          <w:rFonts w:ascii="Times New Roman" w:hAnsi="Times New Roman" w:cs="Times New Roman"/>
          <w:b/>
          <w:sz w:val="24"/>
          <w:szCs w:val="24"/>
        </w:rPr>
        <w:fldChar w:fldCharType="separate"/>
      </w:r>
      <w:r w:rsidRPr="00B224CD">
        <w:rPr>
          <w:rFonts w:ascii="Times New Roman" w:hAnsi="Times New Roman" w:cs="Times New Roman"/>
          <w:b/>
          <w:noProof/>
          <w:sz w:val="24"/>
          <w:szCs w:val="24"/>
        </w:rPr>
        <w:t>1</w:t>
      </w:r>
      <w:r w:rsidRPr="00B224CD">
        <w:rPr>
          <w:rFonts w:ascii="Times New Roman" w:hAnsi="Times New Roman" w:cs="Times New Roman"/>
          <w:b/>
          <w:sz w:val="24"/>
          <w:szCs w:val="24"/>
        </w:rPr>
        <w:fldChar w:fldCharType="end"/>
      </w:r>
      <w:r w:rsidRPr="00B224CD">
        <w:rPr>
          <w:rFonts w:ascii="Times New Roman" w:hAnsi="Times New Roman" w:cs="Times New Roman"/>
          <w:b/>
          <w:sz w:val="24"/>
          <w:szCs w:val="24"/>
        </w:rPr>
        <w:t>: Pairwise representation of the default rates of each credit segment</w:t>
      </w:r>
    </w:p>
    <w:p w14:paraId="7D13D3CA" w14:textId="77777777" w:rsidR="005E08F3" w:rsidRPr="00B224CD" w:rsidRDefault="00CF71D4" w:rsidP="00B224CD">
      <w:pPr>
        <w:pStyle w:val="NormalWeb"/>
        <w:spacing w:before="120" w:beforeAutospacing="0" w:after="120" w:afterAutospacing="0" w:line="360" w:lineRule="auto"/>
        <w:jc w:val="both"/>
        <w:rPr>
          <w:color w:val="000000"/>
        </w:rPr>
      </w:pPr>
      <w:r w:rsidRPr="00B224CD">
        <w:rPr>
          <w:noProof/>
        </w:rPr>
        <w:drawing>
          <wp:inline distT="0" distB="0" distL="0" distR="0" wp14:anchorId="45AC229B" wp14:editId="77B86FCB">
            <wp:extent cx="2872740" cy="23393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t ao apo.jpg"/>
                    <pic:cNvPicPr/>
                  </pic:nvPicPr>
                  <pic:blipFill>
                    <a:blip r:embed="rId8">
                      <a:extLst>
                        <a:ext uri="{28A0092B-C50C-407E-A947-70E740481C1C}">
                          <a14:useLocalDpi xmlns:a14="http://schemas.microsoft.com/office/drawing/2010/main" val="0"/>
                        </a:ext>
                      </a:extLst>
                    </a:blip>
                    <a:stretch>
                      <a:fillRect/>
                    </a:stretch>
                  </pic:blipFill>
                  <pic:spPr>
                    <a:xfrm>
                      <a:off x="0" y="0"/>
                      <a:ext cx="2872740" cy="2339340"/>
                    </a:xfrm>
                    <a:prstGeom prst="rect">
                      <a:avLst/>
                    </a:prstGeom>
                  </pic:spPr>
                </pic:pic>
              </a:graphicData>
            </a:graphic>
          </wp:inline>
        </w:drawing>
      </w:r>
      <w:r w:rsidR="00E8454A" w:rsidRPr="00B224CD">
        <w:rPr>
          <w:noProof/>
        </w:rPr>
        <w:drawing>
          <wp:inline distT="0" distB="0" distL="0" distR="0" wp14:anchorId="79589759" wp14:editId="56B31A75">
            <wp:extent cx="2667000" cy="2293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ot A and B.jpg"/>
                    <pic:cNvPicPr/>
                  </pic:nvPicPr>
                  <pic:blipFill>
                    <a:blip r:embed="rId9">
                      <a:extLst>
                        <a:ext uri="{28A0092B-C50C-407E-A947-70E740481C1C}">
                          <a14:useLocalDpi xmlns:a14="http://schemas.microsoft.com/office/drawing/2010/main" val="0"/>
                        </a:ext>
                      </a:extLst>
                    </a:blip>
                    <a:stretch>
                      <a:fillRect/>
                    </a:stretch>
                  </pic:blipFill>
                  <pic:spPr>
                    <a:xfrm>
                      <a:off x="0" y="0"/>
                      <a:ext cx="2667000" cy="2293620"/>
                    </a:xfrm>
                    <a:prstGeom prst="rect">
                      <a:avLst/>
                    </a:prstGeom>
                  </pic:spPr>
                </pic:pic>
              </a:graphicData>
            </a:graphic>
          </wp:inline>
        </w:drawing>
      </w:r>
    </w:p>
    <w:p w14:paraId="2A90A6E5" w14:textId="77777777" w:rsidR="005E08F3" w:rsidRPr="00B224CD" w:rsidRDefault="005E08F3" w:rsidP="00B224CD">
      <w:pPr>
        <w:pStyle w:val="NormalWeb"/>
        <w:spacing w:before="120" w:beforeAutospacing="0" w:after="120" w:afterAutospacing="0" w:line="360" w:lineRule="auto"/>
        <w:jc w:val="both"/>
        <w:rPr>
          <w:color w:val="000000"/>
        </w:rPr>
      </w:pPr>
    </w:p>
    <w:p w14:paraId="06F0306B" w14:textId="77777777" w:rsidR="005E08F3" w:rsidRPr="00B224CD" w:rsidRDefault="005E08F3" w:rsidP="00B224CD">
      <w:pPr>
        <w:pStyle w:val="NormalWeb"/>
        <w:spacing w:before="120" w:beforeAutospacing="0" w:after="120" w:afterAutospacing="0" w:line="360" w:lineRule="auto"/>
        <w:jc w:val="both"/>
        <w:rPr>
          <w:color w:val="000000"/>
        </w:rPr>
      </w:pPr>
    </w:p>
    <w:p w14:paraId="0E4E310C" w14:textId="10AFBBD5" w:rsidR="007F1EF6" w:rsidRPr="00B224CD" w:rsidRDefault="00B149C9" w:rsidP="00B224CD">
      <w:pPr>
        <w:pStyle w:val="NormalWeb"/>
        <w:spacing w:before="120" w:beforeAutospacing="0" w:after="120" w:afterAutospacing="0" w:line="360" w:lineRule="auto"/>
        <w:jc w:val="both"/>
        <w:rPr>
          <w:color w:val="000000"/>
        </w:rPr>
      </w:pPr>
      <w:r w:rsidRPr="00B224CD">
        <w:rPr>
          <w:noProof/>
        </w:rPr>
        <w:lastRenderedPageBreak/>
        <w:drawing>
          <wp:inline distT="0" distB="0" distL="0" distR="0" wp14:anchorId="1A918EED" wp14:editId="5D24D524">
            <wp:extent cx="2872740" cy="21488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ot A and 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2740" cy="2148840"/>
                    </a:xfrm>
                    <a:prstGeom prst="rect">
                      <a:avLst/>
                    </a:prstGeom>
                  </pic:spPr>
                </pic:pic>
              </a:graphicData>
            </a:graphic>
          </wp:inline>
        </w:drawing>
      </w:r>
      <w:r w:rsidR="005712B3" w:rsidRPr="00B224CD">
        <w:rPr>
          <w:noProof/>
        </w:rPr>
        <w:drawing>
          <wp:inline distT="0" distB="0" distL="0" distR="0" wp14:anchorId="672973C2" wp14:editId="3C4AB963">
            <wp:extent cx="2804160" cy="2294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ot A and D.jpg"/>
                    <pic:cNvPicPr/>
                  </pic:nvPicPr>
                  <pic:blipFill>
                    <a:blip r:embed="rId11">
                      <a:extLst>
                        <a:ext uri="{28A0092B-C50C-407E-A947-70E740481C1C}">
                          <a14:useLocalDpi xmlns:a14="http://schemas.microsoft.com/office/drawing/2010/main" val="0"/>
                        </a:ext>
                      </a:extLst>
                    </a:blip>
                    <a:stretch>
                      <a:fillRect/>
                    </a:stretch>
                  </pic:blipFill>
                  <pic:spPr>
                    <a:xfrm>
                      <a:off x="0" y="0"/>
                      <a:ext cx="2804160" cy="2294890"/>
                    </a:xfrm>
                    <a:prstGeom prst="rect">
                      <a:avLst/>
                    </a:prstGeom>
                  </pic:spPr>
                </pic:pic>
              </a:graphicData>
            </a:graphic>
          </wp:inline>
        </w:drawing>
      </w:r>
      <w:r w:rsidR="00D07D6D" w:rsidRPr="00B224CD">
        <w:rPr>
          <w:noProof/>
        </w:rPr>
        <w:drawing>
          <wp:inline distT="0" distB="0" distL="0" distR="0" wp14:anchorId="2E5F127B" wp14:editId="1054D765">
            <wp:extent cx="2819400" cy="25679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ot A and E.jpg"/>
                    <pic:cNvPicPr/>
                  </pic:nvPicPr>
                  <pic:blipFill>
                    <a:blip r:embed="rId12">
                      <a:extLst>
                        <a:ext uri="{28A0092B-C50C-407E-A947-70E740481C1C}">
                          <a14:useLocalDpi xmlns:a14="http://schemas.microsoft.com/office/drawing/2010/main" val="0"/>
                        </a:ext>
                      </a:extLst>
                    </a:blip>
                    <a:stretch>
                      <a:fillRect/>
                    </a:stretch>
                  </pic:blipFill>
                  <pic:spPr>
                    <a:xfrm>
                      <a:off x="0" y="0"/>
                      <a:ext cx="2819400" cy="2567940"/>
                    </a:xfrm>
                    <a:prstGeom prst="rect">
                      <a:avLst/>
                    </a:prstGeom>
                  </pic:spPr>
                </pic:pic>
              </a:graphicData>
            </a:graphic>
          </wp:inline>
        </w:drawing>
      </w:r>
      <w:r w:rsidR="002D148C" w:rsidRPr="00B224CD">
        <w:rPr>
          <w:noProof/>
        </w:rPr>
        <w:drawing>
          <wp:inline distT="0" distB="0" distL="0" distR="0" wp14:anchorId="747D9BEF" wp14:editId="11D4091A">
            <wp:extent cx="2750820" cy="2461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ot Aplus and B.jpg"/>
                    <pic:cNvPicPr/>
                  </pic:nvPicPr>
                  <pic:blipFill>
                    <a:blip r:embed="rId13">
                      <a:extLst>
                        <a:ext uri="{28A0092B-C50C-407E-A947-70E740481C1C}">
                          <a14:useLocalDpi xmlns:a14="http://schemas.microsoft.com/office/drawing/2010/main" val="0"/>
                        </a:ext>
                      </a:extLst>
                    </a:blip>
                    <a:stretch>
                      <a:fillRect/>
                    </a:stretch>
                  </pic:blipFill>
                  <pic:spPr>
                    <a:xfrm>
                      <a:off x="0" y="0"/>
                      <a:ext cx="2750820" cy="2461260"/>
                    </a:xfrm>
                    <a:prstGeom prst="rect">
                      <a:avLst/>
                    </a:prstGeom>
                  </pic:spPr>
                </pic:pic>
              </a:graphicData>
            </a:graphic>
          </wp:inline>
        </w:drawing>
      </w:r>
      <w:r w:rsidR="006F7984" w:rsidRPr="00B224CD">
        <w:rPr>
          <w:noProof/>
        </w:rPr>
        <w:drawing>
          <wp:inline distT="0" distB="0" distL="0" distR="0" wp14:anchorId="19677405" wp14:editId="30DAA2AF">
            <wp:extent cx="2766060" cy="2156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ot B and 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6060" cy="2156460"/>
                    </a:xfrm>
                    <a:prstGeom prst="rect">
                      <a:avLst/>
                    </a:prstGeom>
                  </pic:spPr>
                </pic:pic>
              </a:graphicData>
            </a:graphic>
          </wp:inline>
        </w:drawing>
      </w:r>
      <w:r w:rsidR="0094679B" w:rsidRPr="00B224CD">
        <w:rPr>
          <w:noProof/>
        </w:rPr>
        <w:drawing>
          <wp:inline distT="0" distB="0" distL="0" distR="0" wp14:anchorId="61A0266B" wp14:editId="57EEC96F">
            <wp:extent cx="2606040" cy="20802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ot B and 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2080260"/>
                    </a:xfrm>
                    <a:prstGeom prst="rect">
                      <a:avLst/>
                    </a:prstGeom>
                  </pic:spPr>
                </pic:pic>
              </a:graphicData>
            </a:graphic>
          </wp:inline>
        </w:drawing>
      </w:r>
      <w:r w:rsidR="00A01162" w:rsidRPr="00B224CD">
        <w:rPr>
          <w:noProof/>
        </w:rPr>
        <w:lastRenderedPageBreak/>
        <w:drawing>
          <wp:inline distT="0" distB="0" distL="0" distR="0" wp14:anchorId="47E90912" wp14:editId="520DD0C7">
            <wp:extent cx="2644140" cy="196596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ot B and 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44140" cy="1965960"/>
                    </a:xfrm>
                    <a:prstGeom prst="rect">
                      <a:avLst/>
                    </a:prstGeom>
                  </pic:spPr>
                </pic:pic>
              </a:graphicData>
            </a:graphic>
          </wp:inline>
        </w:drawing>
      </w:r>
      <w:r w:rsidR="009D7FD3" w:rsidRPr="00B224CD">
        <w:rPr>
          <w:noProof/>
        </w:rPr>
        <w:drawing>
          <wp:inline distT="0" distB="0" distL="0" distR="0" wp14:anchorId="24F8B587" wp14:editId="7458D402">
            <wp:extent cx="2766060" cy="1943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lot c and Aplu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66060" cy="1943100"/>
                    </a:xfrm>
                    <a:prstGeom prst="rect">
                      <a:avLst/>
                    </a:prstGeom>
                  </pic:spPr>
                </pic:pic>
              </a:graphicData>
            </a:graphic>
          </wp:inline>
        </w:drawing>
      </w:r>
      <w:r w:rsidR="00C1749C" w:rsidRPr="00B224CD">
        <w:rPr>
          <w:noProof/>
        </w:rPr>
        <w:drawing>
          <wp:inline distT="0" distB="0" distL="0" distR="0" wp14:anchorId="4A7AC42C" wp14:editId="62C49EEE">
            <wp:extent cx="2689860" cy="23164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lot C and D.jpg"/>
                    <pic:cNvPicPr/>
                  </pic:nvPicPr>
                  <pic:blipFill>
                    <a:blip r:embed="rId18">
                      <a:extLst>
                        <a:ext uri="{28A0092B-C50C-407E-A947-70E740481C1C}">
                          <a14:useLocalDpi xmlns:a14="http://schemas.microsoft.com/office/drawing/2010/main" val="0"/>
                        </a:ext>
                      </a:extLst>
                    </a:blip>
                    <a:stretch>
                      <a:fillRect/>
                    </a:stretch>
                  </pic:blipFill>
                  <pic:spPr>
                    <a:xfrm>
                      <a:off x="0" y="0"/>
                      <a:ext cx="2689860" cy="2316480"/>
                    </a:xfrm>
                    <a:prstGeom prst="rect">
                      <a:avLst/>
                    </a:prstGeom>
                  </pic:spPr>
                </pic:pic>
              </a:graphicData>
            </a:graphic>
          </wp:inline>
        </w:drawing>
      </w:r>
      <w:r w:rsidR="0051628C" w:rsidRPr="00B224CD">
        <w:rPr>
          <w:noProof/>
        </w:rPr>
        <w:drawing>
          <wp:inline distT="0" distB="0" distL="0" distR="0" wp14:anchorId="50E01D54" wp14:editId="40D1F54F">
            <wp:extent cx="2788920" cy="23164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lot c and e.jpg"/>
                    <pic:cNvPicPr/>
                  </pic:nvPicPr>
                  <pic:blipFill>
                    <a:blip r:embed="rId19">
                      <a:extLst>
                        <a:ext uri="{28A0092B-C50C-407E-A947-70E740481C1C}">
                          <a14:useLocalDpi xmlns:a14="http://schemas.microsoft.com/office/drawing/2010/main" val="0"/>
                        </a:ext>
                      </a:extLst>
                    </a:blip>
                    <a:stretch>
                      <a:fillRect/>
                    </a:stretch>
                  </pic:blipFill>
                  <pic:spPr>
                    <a:xfrm>
                      <a:off x="0" y="0"/>
                      <a:ext cx="2788920" cy="2316480"/>
                    </a:xfrm>
                    <a:prstGeom prst="rect">
                      <a:avLst/>
                    </a:prstGeom>
                  </pic:spPr>
                </pic:pic>
              </a:graphicData>
            </a:graphic>
          </wp:inline>
        </w:drawing>
      </w:r>
    </w:p>
    <w:p w14:paraId="13D68EC6" w14:textId="789B85E8" w:rsidR="00F10D61" w:rsidRPr="00B224CD" w:rsidRDefault="00872924" w:rsidP="00B224CD">
      <w:pPr>
        <w:pStyle w:val="NormalWeb"/>
        <w:spacing w:before="120" w:beforeAutospacing="0" w:after="120" w:afterAutospacing="0" w:line="360" w:lineRule="auto"/>
        <w:jc w:val="both"/>
        <w:rPr>
          <w:color w:val="000000"/>
        </w:rPr>
      </w:pPr>
      <w:r w:rsidRPr="00B224CD">
        <w:rPr>
          <w:noProof/>
        </w:rPr>
        <w:drawing>
          <wp:inline distT="0" distB="0" distL="0" distR="0" wp14:anchorId="2913ED18" wp14:editId="7C7B7680">
            <wp:extent cx="2621280" cy="2225040"/>
            <wp:effectExtent l="0" t="0" r="762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lot d and aplus.jpg"/>
                    <pic:cNvPicPr/>
                  </pic:nvPicPr>
                  <pic:blipFill>
                    <a:blip r:embed="rId20">
                      <a:extLst>
                        <a:ext uri="{28A0092B-C50C-407E-A947-70E740481C1C}">
                          <a14:useLocalDpi xmlns:a14="http://schemas.microsoft.com/office/drawing/2010/main" val="0"/>
                        </a:ext>
                      </a:extLst>
                    </a:blip>
                    <a:stretch>
                      <a:fillRect/>
                    </a:stretch>
                  </pic:blipFill>
                  <pic:spPr>
                    <a:xfrm>
                      <a:off x="0" y="0"/>
                      <a:ext cx="2621280" cy="2225040"/>
                    </a:xfrm>
                    <a:prstGeom prst="rect">
                      <a:avLst/>
                    </a:prstGeom>
                  </pic:spPr>
                </pic:pic>
              </a:graphicData>
            </a:graphic>
          </wp:inline>
        </w:drawing>
      </w:r>
      <w:r w:rsidR="00596B90" w:rsidRPr="00B224CD">
        <w:rPr>
          <w:noProof/>
        </w:rPr>
        <w:drawing>
          <wp:inline distT="0" distB="0" distL="0" distR="0" wp14:anchorId="3D85359F" wp14:editId="3A66F8CB">
            <wp:extent cx="2667000" cy="21945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lot d and E.jpg"/>
                    <pic:cNvPicPr/>
                  </pic:nvPicPr>
                  <pic:blipFill>
                    <a:blip r:embed="rId21">
                      <a:extLst>
                        <a:ext uri="{28A0092B-C50C-407E-A947-70E740481C1C}">
                          <a14:useLocalDpi xmlns:a14="http://schemas.microsoft.com/office/drawing/2010/main" val="0"/>
                        </a:ext>
                      </a:extLst>
                    </a:blip>
                    <a:stretch>
                      <a:fillRect/>
                    </a:stretch>
                  </pic:blipFill>
                  <pic:spPr>
                    <a:xfrm>
                      <a:off x="0" y="0"/>
                      <a:ext cx="2667000" cy="2194560"/>
                    </a:xfrm>
                    <a:prstGeom prst="rect">
                      <a:avLst/>
                    </a:prstGeom>
                  </pic:spPr>
                </pic:pic>
              </a:graphicData>
            </a:graphic>
          </wp:inline>
        </w:drawing>
      </w:r>
      <w:r w:rsidR="005E08F3" w:rsidRPr="00B224CD">
        <w:rPr>
          <w:noProof/>
        </w:rPr>
        <w:drawing>
          <wp:inline distT="0" distB="0" distL="0" distR="0" wp14:anchorId="7A09E2A9" wp14:editId="6849614E">
            <wp:extent cx="2621280" cy="19354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ot e and aplu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21280" cy="1935480"/>
                    </a:xfrm>
                    <a:prstGeom prst="rect">
                      <a:avLst/>
                    </a:prstGeom>
                  </pic:spPr>
                </pic:pic>
              </a:graphicData>
            </a:graphic>
          </wp:inline>
        </w:drawing>
      </w:r>
    </w:p>
    <w:p w14:paraId="6CE678EE" w14:textId="712E092A" w:rsidR="00085203" w:rsidRPr="00B224CD" w:rsidRDefault="00085203"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lastRenderedPageBreak/>
        <w:t xml:space="preserve">The closest paper to our study </w:t>
      </w:r>
      <w:r w:rsidR="00532196" w:rsidRPr="00B224CD">
        <w:rPr>
          <w:rFonts w:ascii="Times New Roman" w:hAnsi="Times New Roman" w:cs="Times New Roman"/>
          <w:sz w:val="24"/>
          <w:szCs w:val="24"/>
        </w:rPr>
        <w:fldChar w:fldCharType="begin" w:fldLock="1"/>
      </w:r>
      <w:r w:rsidR="00790A51" w:rsidRPr="00B224CD">
        <w:rPr>
          <w:rFonts w:ascii="Times New Roman" w:hAnsi="Times New Roman" w:cs="Times New Roman"/>
          <w:sz w:val="24"/>
          <w:szCs w:val="24"/>
        </w:rPr>
        <w:instrText>ADDIN CSL_CITATION { "citationItems" : [ { "id" : "ITEM-1", "itemData" : { "abstract" : "Traditional credit risk models adopt the linear correlation as a measure of dependence and assume that credit losses are normally-distributed. However some studies have shown that credit losses are seldom normal and the linear correlation does not give accurate assessment for asymmetric data. Therefore it is possible that many credit models tend to misestimate the probability of joint extreme defaults. This paper employs Copula Theory to model the dependence across default rates in a credit card portfolio of a large UK bank and to estimate the likelihood of joint high default rates. Ten copula families are used as candidates to represent the dependence structure. The empirical analysis shows that, when compared to traditional models, estimations based on asymmetric copulas usually yield results closer to the ratio of simultaneous extreme losses observed in the credit card portfolio. Copulas have been applied to evaluate the dependence among corporate debts but this research is the first paper to give evidence of the outperformance of copula estimations in portfolios of consumer loans. Moreover we test some families of copulas that are not typically considered in credit risk studies and find out that three of them are suitable for representing dependence across credit card defaults.", "author" : [ { "dropping-particle" : "", "family" : "Crook", "given" : "Jonathan", "non-dropping-particle" : "", "parse-names" : false, "suffix" : "" }, { "dropping-particle" : "", "family" : "Moreira", "given" : "Fernando", "non-dropping-particle" : "", "parse-names" : false, "suffix" : "" } ], "container-title" : "Journal of Empirical Finance", "id" : "ITEM-1", "issue" : "4", "issued" : { "date-parts" : [ [ "2011", "9", "1" ] ] }, "page" : "728-742", "publisher" : "North-Holland", "title" : "Checking for asymmetric default dependence in a credit card portfolio: A copula approach", "type" : "article-journal", "volume" : "18" }, "uris" : [ "http://www.mendeley.com/documents/?uuid=7a9c7de9-1cb1-34b0-9105-dc8300b4a363" ] } ], "mendeley" : { "formattedCitation" : "(Crook &amp; Moreira, 2011)", "manualFormatting" : "Crook and Moreira (2011)", "plainTextFormattedCitation" : "(Crook &amp; Moreira, 2011)", "previouslyFormattedCitation" : "(Crook &amp; Moreira, 2011)" }, "properties" : {  }, "schema" : "https://github.com/citation-style-language/schema/raw/master/csl-citation.json" }</w:instrText>
      </w:r>
      <w:r w:rsidR="00532196" w:rsidRPr="00B224CD">
        <w:rPr>
          <w:rFonts w:ascii="Times New Roman" w:hAnsi="Times New Roman" w:cs="Times New Roman"/>
          <w:sz w:val="24"/>
          <w:szCs w:val="24"/>
        </w:rPr>
        <w:fldChar w:fldCharType="separate"/>
      </w:r>
      <w:r w:rsidR="00532196" w:rsidRPr="00B224CD">
        <w:rPr>
          <w:rFonts w:ascii="Times New Roman" w:hAnsi="Times New Roman" w:cs="Times New Roman"/>
          <w:noProof/>
          <w:sz w:val="24"/>
          <w:szCs w:val="24"/>
        </w:rPr>
        <w:t xml:space="preserve">Crook and Moreira </w:t>
      </w:r>
      <w:r w:rsidR="00790A51" w:rsidRPr="00B224CD">
        <w:rPr>
          <w:rFonts w:ascii="Times New Roman" w:hAnsi="Times New Roman" w:cs="Times New Roman"/>
          <w:noProof/>
          <w:sz w:val="24"/>
          <w:szCs w:val="24"/>
        </w:rPr>
        <w:t>(</w:t>
      </w:r>
      <w:r w:rsidR="00532196" w:rsidRPr="00B224CD">
        <w:rPr>
          <w:rFonts w:ascii="Times New Roman" w:hAnsi="Times New Roman" w:cs="Times New Roman"/>
          <w:noProof/>
          <w:sz w:val="24"/>
          <w:szCs w:val="24"/>
        </w:rPr>
        <w:t>2011)</w:t>
      </w:r>
      <w:r w:rsidR="00532196"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t>
      </w:r>
      <w:r w:rsidR="001514CB" w:rsidRPr="00B224CD">
        <w:rPr>
          <w:rFonts w:ascii="Times New Roman" w:hAnsi="Times New Roman" w:cs="Times New Roman"/>
          <w:sz w:val="24"/>
          <w:szCs w:val="24"/>
        </w:rPr>
        <w:t>calculates</w:t>
      </w:r>
      <w:r w:rsidRPr="00B224CD">
        <w:rPr>
          <w:rFonts w:ascii="Times New Roman" w:hAnsi="Times New Roman" w:cs="Times New Roman"/>
          <w:sz w:val="24"/>
          <w:szCs w:val="24"/>
        </w:rPr>
        <w:t xml:space="preserve"> default rate as the number of loans that reached their third month in arrears for the first time divided by the total amount of active accounts in that month. </w:t>
      </w:r>
    </w:p>
    <w:p w14:paraId="60BA3D31" w14:textId="77777777" w:rsidR="00085203" w:rsidRPr="00B224CD" w:rsidRDefault="00085203"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The dataset used in this study covers relatively short time span and availability of enough loans on each segment is an issue for some occasions. Therefore, defining default rate based on number of accounts would introduce distortion and misrepresentation of default rate across different segments. In this study, we follow the methodologies of big lending platforms (including Lending Club, Funding Circle) that involve in indicating ratio of net defaulted payment by total lending mount as default rates. In other words, we find default rates by subtracting recovery rates from defaulted amount for a specific lending segment divided by total borrowed amount in that segment. </w:t>
      </w:r>
    </w:p>
    <w:p w14:paraId="63CA6F05" w14:textId="77777777" w:rsidR="00085203" w:rsidRPr="00B224CD" w:rsidRDefault="00085203"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Figure 1 show the pairwise representation of the joint default rates of six segments. Table 1 presents the summary statistics of six different portfolios. The mean default rate for B segment is slightly higher than riskier segments such as C, D, E. In the meantime, the default rate of E segment is slightly lower than D. These inconsistencies might be explained by the small sample problem. In the data, we observe that both lending and defaulted amount for E segment is considerably lower than others. Meanwhile, both number and volume of loans are reportedly higher for B segment. Therefore, due to the lack of lending activity in the segment E, default rate is also statistically lower. Similarly, default rate is statistically higher for the segment B due to its higher volume. In the main estimation, we interpolate the data to fill the missing data point to achieve the dataset to be a theoretically representative as much as possible. </w:t>
      </w:r>
    </w:p>
    <w:p w14:paraId="0B533812" w14:textId="0F7AA2FC" w:rsidR="00085203" w:rsidRDefault="00085203"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The second column in the summary statistics shows the median values. Except segment C, the median and mean values are numerically different from each other that might be the first indication of non-normality in the dataset. Standard deviation values are found to be highest in the segments B and E, which are consistent with the mean default values, the lowest for the segment C. Last two columns demonstrate skewness and kurtosis of all segments. Skewness is found to be close to 0 only in the segment C which is the second indication of non-normality in the dataset except the segment C. All portfolios, except the segment C, expose positive kurtosis suggesting that the segments may have fatter tails than normal distribution. </w:t>
      </w:r>
    </w:p>
    <w:p w14:paraId="6ECB56CA" w14:textId="09CD7AE6" w:rsidR="00372229" w:rsidRDefault="00372229" w:rsidP="00B224CD">
      <w:pPr>
        <w:spacing w:after="200" w:line="360" w:lineRule="auto"/>
        <w:jc w:val="both"/>
        <w:rPr>
          <w:rFonts w:ascii="Times New Roman" w:hAnsi="Times New Roman" w:cs="Times New Roman"/>
          <w:sz w:val="24"/>
          <w:szCs w:val="24"/>
        </w:rPr>
      </w:pPr>
    </w:p>
    <w:p w14:paraId="2AF0723E" w14:textId="77777777" w:rsidR="00372229" w:rsidRPr="00B224CD" w:rsidRDefault="00372229" w:rsidP="00B224CD">
      <w:pPr>
        <w:spacing w:after="200" w:line="360" w:lineRule="auto"/>
        <w:jc w:val="both"/>
        <w:rPr>
          <w:rFonts w:ascii="Times New Roman" w:hAnsi="Times New Roman" w:cs="Times New Roman"/>
          <w:sz w:val="24"/>
          <w:szCs w:val="24"/>
        </w:rPr>
      </w:pPr>
    </w:p>
    <w:p w14:paraId="2553D15F" w14:textId="0837B5EE" w:rsidR="0096395D" w:rsidRPr="00A1097F" w:rsidRDefault="0096395D" w:rsidP="00A1097F">
      <w:pPr>
        <w:rPr>
          <w:rFonts w:ascii="Times New Roman" w:hAnsi="Times New Roman" w:cs="Times New Roman"/>
          <w:b/>
          <w:sz w:val="24"/>
          <w:szCs w:val="24"/>
        </w:rPr>
      </w:pPr>
      <w:r w:rsidRPr="00A1097F">
        <w:rPr>
          <w:rFonts w:ascii="Times New Roman" w:hAnsi="Times New Roman" w:cs="Times New Roman"/>
          <w:b/>
          <w:sz w:val="24"/>
          <w:szCs w:val="24"/>
        </w:rPr>
        <w:lastRenderedPageBreak/>
        <w:t xml:space="preserve">Table </w:t>
      </w:r>
      <w:r w:rsidRPr="00A1097F">
        <w:rPr>
          <w:rFonts w:ascii="Times New Roman" w:hAnsi="Times New Roman" w:cs="Times New Roman"/>
          <w:b/>
          <w:sz w:val="24"/>
          <w:szCs w:val="24"/>
        </w:rPr>
        <w:fldChar w:fldCharType="begin"/>
      </w:r>
      <w:r w:rsidRPr="00A1097F">
        <w:rPr>
          <w:rFonts w:ascii="Times New Roman" w:hAnsi="Times New Roman" w:cs="Times New Roman"/>
          <w:b/>
          <w:sz w:val="24"/>
          <w:szCs w:val="24"/>
        </w:rPr>
        <w:instrText xml:space="preserve"> SEQ Table \* ARABIC </w:instrText>
      </w:r>
      <w:r w:rsidRPr="00A1097F">
        <w:rPr>
          <w:rFonts w:ascii="Times New Roman" w:hAnsi="Times New Roman" w:cs="Times New Roman"/>
          <w:b/>
          <w:sz w:val="24"/>
          <w:szCs w:val="24"/>
        </w:rPr>
        <w:fldChar w:fldCharType="separate"/>
      </w:r>
      <w:r w:rsidR="008F0C09" w:rsidRPr="00A1097F">
        <w:rPr>
          <w:rFonts w:ascii="Times New Roman" w:hAnsi="Times New Roman" w:cs="Times New Roman"/>
          <w:b/>
          <w:noProof/>
          <w:sz w:val="24"/>
          <w:szCs w:val="24"/>
        </w:rPr>
        <w:t>1</w:t>
      </w:r>
      <w:r w:rsidRPr="00A1097F">
        <w:rPr>
          <w:rFonts w:ascii="Times New Roman" w:hAnsi="Times New Roman" w:cs="Times New Roman"/>
          <w:b/>
          <w:sz w:val="24"/>
          <w:szCs w:val="24"/>
        </w:rPr>
        <w:fldChar w:fldCharType="end"/>
      </w:r>
      <w:r w:rsidRPr="00A1097F">
        <w:rPr>
          <w:rFonts w:ascii="Times New Roman" w:hAnsi="Times New Roman" w:cs="Times New Roman"/>
          <w:b/>
          <w:sz w:val="24"/>
          <w:szCs w:val="24"/>
        </w:rPr>
        <w:t>: Summary statistics of default rates of six different segments</w:t>
      </w:r>
    </w:p>
    <w:tbl>
      <w:tblPr>
        <w:tblStyle w:val="ListTable3"/>
        <w:tblW w:w="0" w:type="auto"/>
        <w:tblLook w:val="04A0" w:firstRow="1" w:lastRow="0" w:firstColumn="1" w:lastColumn="0" w:noHBand="0" w:noVBand="1"/>
      </w:tblPr>
      <w:tblGrid>
        <w:gridCol w:w="1125"/>
        <w:gridCol w:w="1114"/>
        <w:gridCol w:w="1120"/>
        <w:gridCol w:w="1114"/>
        <w:gridCol w:w="1114"/>
        <w:gridCol w:w="1114"/>
        <w:gridCol w:w="1190"/>
        <w:gridCol w:w="1125"/>
      </w:tblGrid>
      <w:tr w:rsidR="00FA05B6" w:rsidRPr="00A1097F" w14:paraId="1FDFB951" w14:textId="77777777" w:rsidTr="009639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5" w:type="dxa"/>
          </w:tcPr>
          <w:p w14:paraId="4C2D5A2C" w14:textId="77777777" w:rsidR="00FA05B6" w:rsidRPr="00A1097F" w:rsidRDefault="00FA05B6"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Segment</w:t>
            </w:r>
          </w:p>
        </w:tc>
        <w:tc>
          <w:tcPr>
            <w:tcW w:w="1114" w:type="dxa"/>
          </w:tcPr>
          <w:p w14:paraId="02E920C1" w14:textId="77777777" w:rsidR="00FA05B6" w:rsidRPr="00A1097F" w:rsidRDefault="00FA05B6"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Mean</w:t>
            </w:r>
          </w:p>
        </w:tc>
        <w:tc>
          <w:tcPr>
            <w:tcW w:w="1120" w:type="dxa"/>
          </w:tcPr>
          <w:p w14:paraId="449A4CA0" w14:textId="77777777" w:rsidR="00FA05B6" w:rsidRPr="00A1097F" w:rsidRDefault="00FA05B6"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Median</w:t>
            </w:r>
          </w:p>
        </w:tc>
        <w:tc>
          <w:tcPr>
            <w:tcW w:w="1114" w:type="dxa"/>
          </w:tcPr>
          <w:p w14:paraId="6E7A7F06" w14:textId="77777777" w:rsidR="00FA05B6" w:rsidRPr="00A1097F" w:rsidRDefault="00FA05B6"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Max</w:t>
            </w:r>
          </w:p>
        </w:tc>
        <w:tc>
          <w:tcPr>
            <w:tcW w:w="1114" w:type="dxa"/>
          </w:tcPr>
          <w:p w14:paraId="6C680569" w14:textId="77777777" w:rsidR="00FA05B6" w:rsidRPr="00A1097F" w:rsidRDefault="00FA05B6"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Min</w:t>
            </w:r>
          </w:p>
        </w:tc>
        <w:tc>
          <w:tcPr>
            <w:tcW w:w="1114" w:type="dxa"/>
          </w:tcPr>
          <w:p w14:paraId="6DA46D46" w14:textId="77777777" w:rsidR="00FA05B6" w:rsidRPr="00A1097F" w:rsidRDefault="00FA05B6"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Std. dev</w:t>
            </w:r>
          </w:p>
        </w:tc>
        <w:tc>
          <w:tcPr>
            <w:tcW w:w="1190" w:type="dxa"/>
          </w:tcPr>
          <w:p w14:paraId="5801186E" w14:textId="77777777" w:rsidR="00FA05B6" w:rsidRPr="00A1097F" w:rsidRDefault="00FA05B6"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Skewness</w:t>
            </w:r>
          </w:p>
        </w:tc>
        <w:tc>
          <w:tcPr>
            <w:tcW w:w="1125" w:type="dxa"/>
          </w:tcPr>
          <w:p w14:paraId="3D13137F" w14:textId="77777777" w:rsidR="00FA05B6" w:rsidRPr="00A1097F" w:rsidRDefault="00FA05B6"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Kurtosis</w:t>
            </w:r>
          </w:p>
        </w:tc>
      </w:tr>
      <w:tr w:rsidR="00FA05B6" w:rsidRPr="00A1097F" w14:paraId="6CC5A61F" w14:textId="77777777" w:rsidTr="00963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4D52B85" w14:textId="77777777" w:rsidR="00FA05B6" w:rsidRPr="00A1097F" w:rsidRDefault="00FA05B6"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A+</w:t>
            </w:r>
          </w:p>
        </w:tc>
        <w:tc>
          <w:tcPr>
            <w:tcW w:w="1114" w:type="dxa"/>
          </w:tcPr>
          <w:p w14:paraId="60F37803"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0.0261</w:t>
            </w:r>
          </w:p>
        </w:tc>
        <w:tc>
          <w:tcPr>
            <w:tcW w:w="1120" w:type="dxa"/>
          </w:tcPr>
          <w:p w14:paraId="774FFE1A"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0.0049</w:t>
            </w:r>
          </w:p>
        </w:tc>
        <w:tc>
          <w:tcPr>
            <w:tcW w:w="1114" w:type="dxa"/>
          </w:tcPr>
          <w:p w14:paraId="52D424AE"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0.5922</w:t>
            </w:r>
          </w:p>
        </w:tc>
        <w:tc>
          <w:tcPr>
            <w:tcW w:w="1114" w:type="dxa"/>
          </w:tcPr>
          <w:p w14:paraId="2F8FFD28"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0.0000</w:t>
            </w:r>
          </w:p>
        </w:tc>
        <w:tc>
          <w:tcPr>
            <w:tcW w:w="1114" w:type="dxa"/>
          </w:tcPr>
          <w:p w14:paraId="41EFA81F"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0.0686</w:t>
            </w:r>
          </w:p>
        </w:tc>
        <w:tc>
          <w:tcPr>
            <w:tcW w:w="1190" w:type="dxa"/>
          </w:tcPr>
          <w:p w14:paraId="221176C5"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6.6581</w:t>
            </w:r>
          </w:p>
        </w:tc>
        <w:tc>
          <w:tcPr>
            <w:tcW w:w="1125" w:type="dxa"/>
          </w:tcPr>
          <w:p w14:paraId="13061E50"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54.3782</w:t>
            </w:r>
          </w:p>
        </w:tc>
      </w:tr>
      <w:tr w:rsidR="00FA05B6" w:rsidRPr="00A1097F" w14:paraId="693302F1" w14:textId="77777777" w:rsidTr="0096395D">
        <w:tc>
          <w:tcPr>
            <w:cnfStyle w:val="001000000000" w:firstRow="0" w:lastRow="0" w:firstColumn="1" w:lastColumn="0" w:oddVBand="0" w:evenVBand="0" w:oddHBand="0" w:evenHBand="0" w:firstRowFirstColumn="0" w:firstRowLastColumn="0" w:lastRowFirstColumn="0" w:lastRowLastColumn="0"/>
            <w:tcW w:w="1125" w:type="dxa"/>
          </w:tcPr>
          <w:p w14:paraId="7582E2E7" w14:textId="77777777" w:rsidR="00FA05B6" w:rsidRPr="00A1097F" w:rsidRDefault="00FA05B6"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A</w:t>
            </w:r>
          </w:p>
        </w:tc>
        <w:tc>
          <w:tcPr>
            <w:tcW w:w="1114" w:type="dxa"/>
          </w:tcPr>
          <w:p w14:paraId="3947AAA2"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0.0553</w:t>
            </w:r>
          </w:p>
        </w:tc>
        <w:tc>
          <w:tcPr>
            <w:tcW w:w="1120" w:type="dxa"/>
          </w:tcPr>
          <w:p w14:paraId="0D69E64A"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0.0465</w:t>
            </w:r>
          </w:p>
        </w:tc>
        <w:tc>
          <w:tcPr>
            <w:tcW w:w="1114" w:type="dxa"/>
          </w:tcPr>
          <w:p w14:paraId="32B46BC4"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0.2289</w:t>
            </w:r>
          </w:p>
        </w:tc>
        <w:tc>
          <w:tcPr>
            <w:tcW w:w="1114" w:type="dxa"/>
          </w:tcPr>
          <w:p w14:paraId="4E971199"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0.0000</w:t>
            </w:r>
          </w:p>
        </w:tc>
        <w:tc>
          <w:tcPr>
            <w:tcW w:w="1114" w:type="dxa"/>
          </w:tcPr>
          <w:p w14:paraId="148AFACB"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0.0545</w:t>
            </w:r>
          </w:p>
        </w:tc>
        <w:tc>
          <w:tcPr>
            <w:tcW w:w="1190" w:type="dxa"/>
          </w:tcPr>
          <w:p w14:paraId="32C3F9EA"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1.2661</w:t>
            </w:r>
          </w:p>
        </w:tc>
        <w:tc>
          <w:tcPr>
            <w:tcW w:w="1125" w:type="dxa"/>
          </w:tcPr>
          <w:p w14:paraId="23575A61"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1.2962</w:t>
            </w:r>
          </w:p>
        </w:tc>
      </w:tr>
      <w:tr w:rsidR="00FA05B6" w:rsidRPr="00A1097F" w14:paraId="2C4BEBB5" w14:textId="77777777" w:rsidTr="00963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504D13B" w14:textId="77777777" w:rsidR="00FA05B6" w:rsidRPr="00A1097F" w:rsidRDefault="00FA05B6"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B</w:t>
            </w:r>
          </w:p>
        </w:tc>
        <w:tc>
          <w:tcPr>
            <w:tcW w:w="1114" w:type="dxa"/>
          </w:tcPr>
          <w:p w14:paraId="04DBC40A"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0.0853</w:t>
            </w:r>
          </w:p>
        </w:tc>
        <w:tc>
          <w:tcPr>
            <w:tcW w:w="1120" w:type="dxa"/>
          </w:tcPr>
          <w:p w14:paraId="7DFC73EB"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0.0604</w:t>
            </w:r>
          </w:p>
        </w:tc>
        <w:tc>
          <w:tcPr>
            <w:tcW w:w="1114" w:type="dxa"/>
          </w:tcPr>
          <w:p w14:paraId="58F7F8BA"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0.7268</w:t>
            </w:r>
          </w:p>
        </w:tc>
        <w:tc>
          <w:tcPr>
            <w:tcW w:w="1114" w:type="dxa"/>
          </w:tcPr>
          <w:p w14:paraId="3C0DE93D"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0.0000</w:t>
            </w:r>
          </w:p>
        </w:tc>
        <w:tc>
          <w:tcPr>
            <w:tcW w:w="1114" w:type="dxa"/>
          </w:tcPr>
          <w:p w14:paraId="7CB991B0"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0.1031</w:t>
            </w:r>
          </w:p>
        </w:tc>
        <w:tc>
          <w:tcPr>
            <w:tcW w:w="1190" w:type="dxa"/>
          </w:tcPr>
          <w:p w14:paraId="7617068B"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3.4168</w:t>
            </w:r>
          </w:p>
        </w:tc>
        <w:tc>
          <w:tcPr>
            <w:tcW w:w="1125" w:type="dxa"/>
          </w:tcPr>
          <w:p w14:paraId="6C62FB34"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17.3327</w:t>
            </w:r>
          </w:p>
        </w:tc>
      </w:tr>
      <w:tr w:rsidR="00FA05B6" w:rsidRPr="00A1097F" w14:paraId="41B70D6D" w14:textId="77777777" w:rsidTr="0096395D">
        <w:tc>
          <w:tcPr>
            <w:cnfStyle w:val="001000000000" w:firstRow="0" w:lastRow="0" w:firstColumn="1" w:lastColumn="0" w:oddVBand="0" w:evenVBand="0" w:oddHBand="0" w:evenHBand="0" w:firstRowFirstColumn="0" w:firstRowLastColumn="0" w:lastRowFirstColumn="0" w:lastRowLastColumn="0"/>
            <w:tcW w:w="1125" w:type="dxa"/>
          </w:tcPr>
          <w:p w14:paraId="779E554B" w14:textId="77777777" w:rsidR="00FA05B6" w:rsidRPr="00A1097F" w:rsidRDefault="00FA05B6"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C</w:t>
            </w:r>
          </w:p>
        </w:tc>
        <w:tc>
          <w:tcPr>
            <w:tcW w:w="1114" w:type="dxa"/>
          </w:tcPr>
          <w:p w14:paraId="103B1696"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0.0684</w:t>
            </w:r>
          </w:p>
        </w:tc>
        <w:tc>
          <w:tcPr>
            <w:tcW w:w="1120" w:type="dxa"/>
          </w:tcPr>
          <w:p w14:paraId="45DE212E"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0.0683</w:t>
            </w:r>
          </w:p>
        </w:tc>
        <w:tc>
          <w:tcPr>
            <w:tcW w:w="1114" w:type="dxa"/>
          </w:tcPr>
          <w:p w14:paraId="75ABAD63"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0.1767</w:t>
            </w:r>
          </w:p>
        </w:tc>
        <w:tc>
          <w:tcPr>
            <w:tcW w:w="1114" w:type="dxa"/>
          </w:tcPr>
          <w:p w14:paraId="56279A56"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0.0000</w:t>
            </w:r>
          </w:p>
        </w:tc>
        <w:tc>
          <w:tcPr>
            <w:tcW w:w="1114" w:type="dxa"/>
          </w:tcPr>
          <w:p w14:paraId="4858BA52"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0.0476</w:t>
            </w:r>
          </w:p>
        </w:tc>
        <w:tc>
          <w:tcPr>
            <w:tcW w:w="1190" w:type="dxa"/>
          </w:tcPr>
          <w:p w14:paraId="0EF0B6E8"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0.2330</w:t>
            </w:r>
          </w:p>
        </w:tc>
        <w:tc>
          <w:tcPr>
            <w:tcW w:w="1125" w:type="dxa"/>
          </w:tcPr>
          <w:p w14:paraId="43A590F6"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-0.7957</w:t>
            </w:r>
          </w:p>
        </w:tc>
      </w:tr>
      <w:tr w:rsidR="00FA05B6" w:rsidRPr="00A1097F" w14:paraId="150E9D04" w14:textId="77777777" w:rsidTr="00963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68AE332" w14:textId="77777777" w:rsidR="00FA05B6" w:rsidRPr="00A1097F" w:rsidRDefault="00FA05B6"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D</w:t>
            </w:r>
          </w:p>
        </w:tc>
        <w:tc>
          <w:tcPr>
            <w:tcW w:w="1114" w:type="dxa"/>
          </w:tcPr>
          <w:p w14:paraId="393AAB6A"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0.0760</w:t>
            </w:r>
          </w:p>
        </w:tc>
        <w:tc>
          <w:tcPr>
            <w:tcW w:w="1120" w:type="dxa"/>
          </w:tcPr>
          <w:p w14:paraId="1ACEC878"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0.0638</w:t>
            </w:r>
          </w:p>
        </w:tc>
        <w:tc>
          <w:tcPr>
            <w:tcW w:w="1114" w:type="dxa"/>
          </w:tcPr>
          <w:p w14:paraId="09ED5799"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0.3625</w:t>
            </w:r>
          </w:p>
        </w:tc>
        <w:tc>
          <w:tcPr>
            <w:tcW w:w="1114" w:type="dxa"/>
          </w:tcPr>
          <w:p w14:paraId="71463E4E"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0.0000</w:t>
            </w:r>
          </w:p>
        </w:tc>
        <w:tc>
          <w:tcPr>
            <w:tcW w:w="1114" w:type="dxa"/>
          </w:tcPr>
          <w:p w14:paraId="2ED1193E"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0.0760</w:t>
            </w:r>
          </w:p>
        </w:tc>
        <w:tc>
          <w:tcPr>
            <w:tcW w:w="1190" w:type="dxa"/>
          </w:tcPr>
          <w:p w14:paraId="26C2305F"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1.4551</w:t>
            </w:r>
          </w:p>
        </w:tc>
        <w:tc>
          <w:tcPr>
            <w:tcW w:w="1125" w:type="dxa"/>
          </w:tcPr>
          <w:p w14:paraId="02C685FB" w14:textId="77777777" w:rsidR="00FA05B6" w:rsidRPr="00A1097F" w:rsidRDefault="00FA05B6"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2.8403</w:t>
            </w:r>
          </w:p>
        </w:tc>
      </w:tr>
      <w:tr w:rsidR="00FA05B6" w:rsidRPr="00A1097F" w14:paraId="42FFD64B" w14:textId="77777777" w:rsidTr="0096395D">
        <w:tc>
          <w:tcPr>
            <w:cnfStyle w:val="001000000000" w:firstRow="0" w:lastRow="0" w:firstColumn="1" w:lastColumn="0" w:oddVBand="0" w:evenVBand="0" w:oddHBand="0" w:evenHBand="0" w:firstRowFirstColumn="0" w:firstRowLastColumn="0" w:lastRowFirstColumn="0" w:lastRowLastColumn="0"/>
            <w:tcW w:w="1125" w:type="dxa"/>
          </w:tcPr>
          <w:p w14:paraId="6CAA6A16" w14:textId="77777777" w:rsidR="00FA05B6" w:rsidRPr="00A1097F" w:rsidRDefault="00FA05B6"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E</w:t>
            </w:r>
          </w:p>
        </w:tc>
        <w:tc>
          <w:tcPr>
            <w:tcW w:w="1114" w:type="dxa"/>
          </w:tcPr>
          <w:p w14:paraId="60B4B158"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0.0714</w:t>
            </w:r>
          </w:p>
        </w:tc>
        <w:tc>
          <w:tcPr>
            <w:tcW w:w="1120" w:type="dxa"/>
          </w:tcPr>
          <w:p w14:paraId="0F0477C8"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0.0283</w:t>
            </w:r>
          </w:p>
        </w:tc>
        <w:tc>
          <w:tcPr>
            <w:tcW w:w="1114" w:type="dxa"/>
          </w:tcPr>
          <w:p w14:paraId="3973DBF8"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0.4971</w:t>
            </w:r>
          </w:p>
        </w:tc>
        <w:tc>
          <w:tcPr>
            <w:tcW w:w="1114" w:type="dxa"/>
          </w:tcPr>
          <w:p w14:paraId="2CCA884B"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0.0000</w:t>
            </w:r>
          </w:p>
        </w:tc>
        <w:tc>
          <w:tcPr>
            <w:tcW w:w="1114" w:type="dxa"/>
          </w:tcPr>
          <w:p w14:paraId="70DB7EDC"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0.1071</w:t>
            </w:r>
          </w:p>
        </w:tc>
        <w:tc>
          <w:tcPr>
            <w:tcW w:w="1190" w:type="dxa"/>
          </w:tcPr>
          <w:p w14:paraId="2F9EA10E"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2.4941</w:t>
            </w:r>
          </w:p>
        </w:tc>
        <w:tc>
          <w:tcPr>
            <w:tcW w:w="1125" w:type="dxa"/>
          </w:tcPr>
          <w:p w14:paraId="7395558C" w14:textId="77777777" w:rsidR="00FA05B6" w:rsidRPr="00A1097F" w:rsidRDefault="00FA05B6"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8.0766</w:t>
            </w:r>
          </w:p>
        </w:tc>
      </w:tr>
    </w:tbl>
    <w:p w14:paraId="22FC8B89" w14:textId="77777777" w:rsidR="0059594C" w:rsidRPr="00B224CD" w:rsidRDefault="0059594C" w:rsidP="00B224CD">
      <w:pPr>
        <w:spacing w:after="200" w:line="360" w:lineRule="auto"/>
        <w:jc w:val="both"/>
        <w:rPr>
          <w:rFonts w:ascii="Times New Roman" w:hAnsi="Times New Roman" w:cs="Times New Roman"/>
          <w:sz w:val="24"/>
          <w:szCs w:val="24"/>
        </w:rPr>
      </w:pPr>
    </w:p>
    <w:p w14:paraId="5C80815F" w14:textId="4D81DBE3" w:rsidR="00085203" w:rsidRPr="00B224CD" w:rsidRDefault="00085203"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To specifically check the normality issue in the data set, we carry out Jarque-Bera test </w:t>
      </w:r>
      <w:r w:rsidR="005B1B49" w:rsidRPr="00B224CD">
        <w:rPr>
          <w:rFonts w:ascii="Times New Roman" w:hAnsi="Times New Roman" w:cs="Times New Roman"/>
          <w:sz w:val="24"/>
          <w:szCs w:val="24"/>
        </w:rPr>
        <w:fldChar w:fldCharType="begin" w:fldLock="1"/>
      </w:r>
      <w:r w:rsidR="005B1B49" w:rsidRPr="00B224CD">
        <w:rPr>
          <w:rFonts w:ascii="Times New Roman" w:hAnsi="Times New Roman" w:cs="Times New Roman"/>
          <w:sz w:val="24"/>
          <w:szCs w:val="24"/>
        </w:rPr>
        <w:instrText>ADDIN CSL_CITATION { "citationItems" : [ { "id" : "ITEM-1", "itemData" : { "author" : [ { "dropping-particle" : "", "family" : "Jarque", "given" : "Carlos M.", "non-dropping-particle" : "", "parse-names" : false, "suffix" : "" }, { "dropping-particle" : "", "family" : "Bera", "given" : "Anil K.", "non-dropping-particle" : "", "parse-names" : false, "suffix" : "" } ], "container-title" : "International Statistical Review / Revue Internationale de Statistique", "id" : "ITEM-1", "issue" : "2", "issued" : { "date-parts" : [ [ "1987", "8" ] ] }, "page" : "163", "title" : "A Test for Normality of Observations and Regression Residuals", "type" : "article-journal", "volume" : "55" }, "uris" : [ "http://www.mendeley.com/documents/?uuid=3a4f62fb-b117-3b91-b9b2-5fe2b276c2c6" ] } ], "mendeley" : { "formattedCitation" : "(Jarque &amp; Bera, 1987)", "manualFormatting" : "(Jarque and Bera, 1987)", "plainTextFormattedCitation" : "(Jarque &amp; Bera, 1987)", "previouslyFormattedCitation" : "(Jarque &amp; Bera, 1987)" }, "properties" : {  }, "schema" : "https://github.com/citation-style-language/schema/raw/master/csl-citation.json" }</w:instrText>
      </w:r>
      <w:r w:rsidR="005B1B49" w:rsidRPr="00B224CD">
        <w:rPr>
          <w:rFonts w:ascii="Times New Roman" w:hAnsi="Times New Roman" w:cs="Times New Roman"/>
          <w:sz w:val="24"/>
          <w:szCs w:val="24"/>
        </w:rPr>
        <w:fldChar w:fldCharType="separate"/>
      </w:r>
      <w:r w:rsidR="005B1B49" w:rsidRPr="00B224CD">
        <w:rPr>
          <w:rFonts w:ascii="Times New Roman" w:hAnsi="Times New Roman" w:cs="Times New Roman"/>
          <w:noProof/>
          <w:sz w:val="24"/>
          <w:szCs w:val="24"/>
        </w:rPr>
        <w:t>(Jarque and Bera, 1987)</w:t>
      </w:r>
      <w:r w:rsidR="005B1B49"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which assumes a data is normally distributed under null hypothesis, with an alternative hypothesis of non-normality.</w:t>
      </w:r>
    </w:p>
    <w:p w14:paraId="007AB593" w14:textId="3ABF197A" w:rsidR="009367DB" w:rsidRPr="00A1097F" w:rsidRDefault="009367DB" w:rsidP="00A1097F">
      <w:pPr>
        <w:rPr>
          <w:rFonts w:ascii="Times New Roman" w:hAnsi="Times New Roman" w:cs="Times New Roman"/>
          <w:b/>
          <w:sz w:val="24"/>
          <w:szCs w:val="24"/>
        </w:rPr>
      </w:pPr>
      <w:r w:rsidRPr="00A1097F">
        <w:rPr>
          <w:rFonts w:ascii="Times New Roman" w:hAnsi="Times New Roman" w:cs="Times New Roman"/>
          <w:b/>
          <w:sz w:val="24"/>
          <w:szCs w:val="24"/>
        </w:rPr>
        <w:t xml:space="preserve">Table </w:t>
      </w:r>
      <w:r w:rsidRPr="00A1097F">
        <w:rPr>
          <w:rFonts w:ascii="Times New Roman" w:hAnsi="Times New Roman" w:cs="Times New Roman"/>
          <w:b/>
          <w:sz w:val="24"/>
          <w:szCs w:val="24"/>
        </w:rPr>
        <w:fldChar w:fldCharType="begin"/>
      </w:r>
      <w:r w:rsidRPr="00A1097F">
        <w:rPr>
          <w:rFonts w:ascii="Times New Roman" w:hAnsi="Times New Roman" w:cs="Times New Roman"/>
          <w:b/>
          <w:sz w:val="24"/>
          <w:szCs w:val="24"/>
        </w:rPr>
        <w:instrText xml:space="preserve"> SEQ Table \* ARABIC </w:instrText>
      </w:r>
      <w:r w:rsidRPr="00A1097F">
        <w:rPr>
          <w:rFonts w:ascii="Times New Roman" w:hAnsi="Times New Roman" w:cs="Times New Roman"/>
          <w:b/>
          <w:sz w:val="24"/>
          <w:szCs w:val="24"/>
        </w:rPr>
        <w:fldChar w:fldCharType="separate"/>
      </w:r>
      <w:r w:rsidR="008F0C09" w:rsidRPr="00A1097F">
        <w:rPr>
          <w:rFonts w:ascii="Times New Roman" w:hAnsi="Times New Roman" w:cs="Times New Roman"/>
          <w:b/>
          <w:noProof/>
          <w:sz w:val="24"/>
          <w:szCs w:val="24"/>
        </w:rPr>
        <w:t>2</w:t>
      </w:r>
      <w:r w:rsidRPr="00A1097F">
        <w:rPr>
          <w:rFonts w:ascii="Times New Roman" w:hAnsi="Times New Roman" w:cs="Times New Roman"/>
          <w:b/>
          <w:sz w:val="24"/>
          <w:szCs w:val="24"/>
        </w:rPr>
        <w:fldChar w:fldCharType="end"/>
      </w:r>
      <w:r w:rsidRPr="00A1097F">
        <w:rPr>
          <w:rFonts w:ascii="Times New Roman" w:hAnsi="Times New Roman" w:cs="Times New Roman"/>
          <w:b/>
          <w:sz w:val="24"/>
          <w:szCs w:val="24"/>
        </w:rPr>
        <w:t>:</w:t>
      </w:r>
      <w:r w:rsidR="00236449" w:rsidRPr="00A1097F">
        <w:rPr>
          <w:rFonts w:ascii="Times New Roman" w:hAnsi="Times New Roman" w:cs="Times New Roman"/>
          <w:b/>
          <w:sz w:val="24"/>
          <w:szCs w:val="24"/>
        </w:rPr>
        <w:t xml:space="preserve"> </w:t>
      </w:r>
      <w:r w:rsidRPr="00A1097F">
        <w:rPr>
          <w:rFonts w:ascii="Times New Roman" w:hAnsi="Times New Roman" w:cs="Times New Roman"/>
          <w:b/>
          <w:sz w:val="24"/>
          <w:szCs w:val="24"/>
        </w:rPr>
        <w:t>Jarque – Bera test for the default rates’ segments</w:t>
      </w:r>
    </w:p>
    <w:tbl>
      <w:tblPr>
        <w:tblStyle w:val="ListTable3"/>
        <w:tblW w:w="0" w:type="auto"/>
        <w:tblLook w:val="04A0" w:firstRow="1" w:lastRow="0" w:firstColumn="1" w:lastColumn="0" w:noHBand="0" w:noVBand="1"/>
      </w:tblPr>
      <w:tblGrid>
        <w:gridCol w:w="2254"/>
        <w:gridCol w:w="2254"/>
        <w:gridCol w:w="2254"/>
        <w:gridCol w:w="2254"/>
      </w:tblGrid>
      <w:tr w:rsidR="00E873B1" w:rsidRPr="00A1097F" w14:paraId="25C73C8C" w14:textId="77777777" w:rsidTr="00595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Pr>
          <w:p w14:paraId="760A2844" w14:textId="77777777" w:rsidR="00E873B1" w:rsidRPr="00A1097F" w:rsidRDefault="00E873B1"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Segment</w:t>
            </w:r>
          </w:p>
        </w:tc>
        <w:tc>
          <w:tcPr>
            <w:tcW w:w="2254" w:type="dxa"/>
          </w:tcPr>
          <w:p w14:paraId="7EB79F47" w14:textId="77777777" w:rsidR="00E873B1" w:rsidRPr="00A1097F" w:rsidRDefault="00E873B1"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Jarque – Bera stat.</w:t>
            </w:r>
          </w:p>
        </w:tc>
        <w:tc>
          <w:tcPr>
            <w:tcW w:w="2254" w:type="dxa"/>
          </w:tcPr>
          <w:p w14:paraId="65665A41" w14:textId="77777777" w:rsidR="00E873B1" w:rsidRPr="00A1097F" w:rsidRDefault="00E873B1"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P value</w:t>
            </w:r>
          </w:p>
        </w:tc>
        <w:tc>
          <w:tcPr>
            <w:tcW w:w="2254" w:type="dxa"/>
          </w:tcPr>
          <w:p w14:paraId="22A16C5F" w14:textId="77777777" w:rsidR="00E873B1" w:rsidRPr="00A1097F" w:rsidRDefault="00E873B1" w:rsidP="00A1097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Null of normality</w:t>
            </w:r>
          </w:p>
        </w:tc>
      </w:tr>
      <w:tr w:rsidR="00E873B1" w:rsidRPr="00A1097F" w14:paraId="3E4B4AF0" w14:textId="77777777" w:rsidTr="00595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76A9E00" w14:textId="77777777" w:rsidR="00E873B1" w:rsidRPr="00A1097F" w:rsidRDefault="00E873B1"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A+</w:t>
            </w:r>
          </w:p>
        </w:tc>
        <w:tc>
          <w:tcPr>
            <w:tcW w:w="2254" w:type="dxa"/>
          </w:tcPr>
          <w:p w14:paraId="003C495C" w14:textId="77777777" w:rsidR="00E873B1" w:rsidRPr="00A1097F" w:rsidRDefault="00E873B1"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10028.45</w:t>
            </w:r>
          </w:p>
        </w:tc>
        <w:tc>
          <w:tcPr>
            <w:tcW w:w="2254" w:type="dxa"/>
          </w:tcPr>
          <w:p w14:paraId="23D6FC5B" w14:textId="77777777" w:rsidR="00E873B1" w:rsidRPr="00A1097F" w:rsidRDefault="00E873B1"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0.001</w:t>
            </w:r>
          </w:p>
        </w:tc>
        <w:tc>
          <w:tcPr>
            <w:tcW w:w="2254" w:type="dxa"/>
          </w:tcPr>
          <w:p w14:paraId="099BEFCD" w14:textId="77777777" w:rsidR="00E873B1" w:rsidRPr="00A1097F" w:rsidRDefault="00E873B1"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Rejected</w:t>
            </w:r>
          </w:p>
        </w:tc>
      </w:tr>
      <w:tr w:rsidR="00E873B1" w:rsidRPr="00A1097F" w14:paraId="07538101" w14:textId="77777777" w:rsidTr="0059594C">
        <w:tc>
          <w:tcPr>
            <w:cnfStyle w:val="001000000000" w:firstRow="0" w:lastRow="0" w:firstColumn="1" w:lastColumn="0" w:oddVBand="0" w:evenVBand="0" w:oddHBand="0" w:evenHBand="0" w:firstRowFirstColumn="0" w:firstRowLastColumn="0" w:lastRowFirstColumn="0" w:lastRowLastColumn="0"/>
            <w:tcW w:w="2254" w:type="dxa"/>
          </w:tcPr>
          <w:p w14:paraId="6986AD41" w14:textId="77777777" w:rsidR="00E873B1" w:rsidRPr="00A1097F" w:rsidRDefault="00E873B1"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A</w:t>
            </w:r>
          </w:p>
        </w:tc>
        <w:tc>
          <w:tcPr>
            <w:tcW w:w="2254" w:type="dxa"/>
          </w:tcPr>
          <w:p w14:paraId="6EB18F2C" w14:textId="77777777" w:rsidR="00E873B1" w:rsidRPr="00A1097F" w:rsidRDefault="00E873B1"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28.08</w:t>
            </w:r>
          </w:p>
        </w:tc>
        <w:tc>
          <w:tcPr>
            <w:tcW w:w="2254" w:type="dxa"/>
          </w:tcPr>
          <w:p w14:paraId="2CCE6ECA" w14:textId="77777777" w:rsidR="00E873B1" w:rsidRPr="00A1097F" w:rsidRDefault="00E873B1"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0.015</w:t>
            </w:r>
          </w:p>
        </w:tc>
        <w:tc>
          <w:tcPr>
            <w:tcW w:w="2254" w:type="dxa"/>
          </w:tcPr>
          <w:p w14:paraId="067D1321" w14:textId="77777777" w:rsidR="00E873B1" w:rsidRPr="00A1097F" w:rsidRDefault="00E873B1"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Rejected</w:t>
            </w:r>
          </w:p>
        </w:tc>
      </w:tr>
      <w:tr w:rsidR="00E873B1" w:rsidRPr="00A1097F" w14:paraId="6BA3465B" w14:textId="77777777" w:rsidTr="00595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988B6B1" w14:textId="77777777" w:rsidR="00E873B1" w:rsidRPr="00A1097F" w:rsidRDefault="00E873B1"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B</w:t>
            </w:r>
          </w:p>
        </w:tc>
        <w:tc>
          <w:tcPr>
            <w:tcW w:w="2254" w:type="dxa"/>
          </w:tcPr>
          <w:p w14:paraId="7CD56808" w14:textId="77777777" w:rsidR="00E873B1" w:rsidRPr="00A1097F" w:rsidRDefault="00E873B1"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1130.55</w:t>
            </w:r>
          </w:p>
        </w:tc>
        <w:tc>
          <w:tcPr>
            <w:tcW w:w="2254" w:type="dxa"/>
          </w:tcPr>
          <w:p w14:paraId="220502E7" w14:textId="77777777" w:rsidR="00E873B1" w:rsidRPr="00A1097F" w:rsidRDefault="00E873B1"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0.001</w:t>
            </w:r>
          </w:p>
        </w:tc>
        <w:tc>
          <w:tcPr>
            <w:tcW w:w="2254" w:type="dxa"/>
          </w:tcPr>
          <w:p w14:paraId="354D2578" w14:textId="77777777" w:rsidR="00E873B1" w:rsidRPr="00A1097F" w:rsidRDefault="00E873B1"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Rejected</w:t>
            </w:r>
          </w:p>
        </w:tc>
      </w:tr>
      <w:tr w:rsidR="00E873B1" w:rsidRPr="00A1097F" w14:paraId="22DC24F5" w14:textId="77777777" w:rsidTr="0059594C">
        <w:tc>
          <w:tcPr>
            <w:cnfStyle w:val="001000000000" w:firstRow="0" w:lastRow="0" w:firstColumn="1" w:lastColumn="0" w:oddVBand="0" w:evenVBand="0" w:oddHBand="0" w:evenHBand="0" w:firstRowFirstColumn="0" w:firstRowLastColumn="0" w:lastRowFirstColumn="0" w:lastRowLastColumn="0"/>
            <w:tcW w:w="2254" w:type="dxa"/>
          </w:tcPr>
          <w:p w14:paraId="71CF021F" w14:textId="77777777" w:rsidR="00E873B1" w:rsidRPr="00A1097F" w:rsidRDefault="00E873B1"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C</w:t>
            </w:r>
          </w:p>
        </w:tc>
        <w:tc>
          <w:tcPr>
            <w:tcW w:w="2254" w:type="dxa"/>
          </w:tcPr>
          <w:p w14:paraId="2D916336" w14:textId="77777777" w:rsidR="00E873B1" w:rsidRPr="00A1097F" w:rsidRDefault="00E873B1"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2.72</w:t>
            </w:r>
          </w:p>
        </w:tc>
        <w:tc>
          <w:tcPr>
            <w:tcW w:w="2254" w:type="dxa"/>
          </w:tcPr>
          <w:p w14:paraId="3D97E383" w14:textId="77777777" w:rsidR="00E873B1" w:rsidRPr="00A1097F" w:rsidRDefault="00E873B1"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0.151</w:t>
            </w:r>
          </w:p>
        </w:tc>
        <w:tc>
          <w:tcPr>
            <w:tcW w:w="2254" w:type="dxa"/>
          </w:tcPr>
          <w:p w14:paraId="06FFEAB7" w14:textId="77777777" w:rsidR="00E873B1" w:rsidRPr="00A1097F" w:rsidRDefault="00E873B1"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Failed to reject</w:t>
            </w:r>
          </w:p>
        </w:tc>
      </w:tr>
      <w:tr w:rsidR="00E873B1" w:rsidRPr="00A1097F" w14:paraId="53DE2EF8" w14:textId="77777777" w:rsidTr="00595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2828080" w14:textId="77777777" w:rsidR="00E873B1" w:rsidRPr="00A1097F" w:rsidRDefault="00E873B1"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D</w:t>
            </w:r>
          </w:p>
        </w:tc>
        <w:tc>
          <w:tcPr>
            <w:tcW w:w="2254" w:type="dxa"/>
          </w:tcPr>
          <w:p w14:paraId="1388A2DE" w14:textId="77777777" w:rsidR="00E873B1" w:rsidRPr="00A1097F" w:rsidRDefault="00E873B1"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31.47</w:t>
            </w:r>
          </w:p>
        </w:tc>
        <w:tc>
          <w:tcPr>
            <w:tcW w:w="2254" w:type="dxa"/>
          </w:tcPr>
          <w:p w14:paraId="7BDCD591" w14:textId="77777777" w:rsidR="00E873B1" w:rsidRPr="00A1097F" w:rsidRDefault="00E873B1"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0.000</w:t>
            </w:r>
          </w:p>
        </w:tc>
        <w:tc>
          <w:tcPr>
            <w:tcW w:w="2254" w:type="dxa"/>
          </w:tcPr>
          <w:p w14:paraId="61FA2159" w14:textId="77777777" w:rsidR="00E873B1" w:rsidRPr="00A1097F" w:rsidRDefault="00E873B1" w:rsidP="00A1097F">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Rejected</w:t>
            </w:r>
          </w:p>
        </w:tc>
      </w:tr>
      <w:tr w:rsidR="00E873B1" w:rsidRPr="00A1097F" w14:paraId="54B65C7E" w14:textId="77777777" w:rsidTr="0059594C">
        <w:tc>
          <w:tcPr>
            <w:cnfStyle w:val="001000000000" w:firstRow="0" w:lastRow="0" w:firstColumn="1" w:lastColumn="0" w:oddVBand="0" w:evenVBand="0" w:oddHBand="0" w:evenHBand="0" w:firstRowFirstColumn="0" w:firstRowLastColumn="0" w:lastRowFirstColumn="0" w:lastRowLastColumn="0"/>
            <w:tcW w:w="2254" w:type="dxa"/>
          </w:tcPr>
          <w:p w14:paraId="0DBCBF8E" w14:textId="77777777" w:rsidR="00E873B1" w:rsidRPr="00A1097F" w:rsidRDefault="00E873B1" w:rsidP="00A1097F">
            <w:pPr>
              <w:spacing w:before="120" w:after="120"/>
              <w:jc w:val="both"/>
              <w:rPr>
                <w:rFonts w:ascii="Times New Roman" w:hAnsi="Times New Roman" w:cs="Times New Roman"/>
                <w:sz w:val="20"/>
                <w:szCs w:val="20"/>
              </w:rPr>
            </w:pPr>
            <w:r w:rsidRPr="00A1097F">
              <w:rPr>
                <w:rFonts w:ascii="Times New Roman" w:hAnsi="Times New Roman" w:cs="Times New Roman"/>
                <w:sz w:val="20"/>
                <w:szCs w:val="20"/>
              </w:rPr>
              <w:t>E</w:t>
            </w:r>
          </w:p>
        </w:tc>
        <w:tc>
          <w:tcPr>
            <w:tcW w:w="2254" w:type="dxa"/>
          </w:tcPr>
          <w:p w14:paraId="1D0D6DCD" w14:textId="77777777" w:rsidR="00E873B1" w:rsidRPr="00A1097F" w:rsidRDefault="00E873B1"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78.29</w:t>
            </w:r>
          </w:p>
        </w:tc>
        <w:tc>
          <w:tcPr>
            <w:tcW w:w="2254" w:type="dxa"/>
          </w:tcPr>
          <w:p w14:paraId="273A0254" w14:textId="77777777" w:rsidR="00E873B1" w:rsidRPr="00A1097F" w:rsidRDefault="00E873B1"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0.000</w:t>
            </w:r>
          </w:p>
        </w:tc>
        <w:tc>
          <w:tcPr>
            <w:tcW w:w="2254" w:type="dxa"/>
          </w:tcPr>
          <w:p w14:paraId="77781479" w14:textId="77777777" w:rsidR="00E873B1" w:rsidRPr="00A1097F" w:rsidRDefault="00E873B1" w:rsidP="00A1097F">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097F">
              <w:rPr>
                <w:rFonts w:ascii="Times New Roman" w:hAnsi="Times New Roman" w:cs="Times New Roman"/>
                <w:sz w:val="20"/>
                <w:szCs w:val="20"/>
              </w:rPr>
              <w:t>Rejected</w:t>
            </w:r>
          </w:p>
        </w:tc>
      </w:tr>
    </w:tbl>
    <w:p w14:paraId="7468FE51" w14:textId="77777777" w:rsidR="0059594C" w:rsidRPr="00B224CD" w:rsidRDefault="0059594C" w:rsidP="00B224CD">
      <w:pPr>
        <w:spacing w:after="200" w:line="360" w:lineRule="auto"/>
        <w:jc w:val="both"/>
        <w:rPr>
          <w:rFonts w:ascii="Times New Roman" w:hAnsi="Times New Roman" w:cs="Times New Roman"/>
          <w:sz w:val="24"/>
          <w:szCs w:val="24"/>
        </w:rPr>
      </w:pPr>
    </w:p>
    <w:p w14:paraId="3468ECE6" w14:textId="606A5D99" w:rsidR="008B045F" w:rsidRDefault="00416E4A" w:rsidP="009E2035">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Table 2 shows the results of the Jarque-Bera test for six segments. It reports that all portfolio segments, except C, is not normally distributed in the 1% significance level. We fail to reject null of normality in the portfolio C which is consistent with the descriptive statistics in Table 1. Even if individual default rate series are normally distributed, their pairwise joint distribution might not be successfully captured by the Gaussian copula</w:t>
      </w:r>
      <w:r w:rsidR="005B1B49" w:rsidRPr="00B224CD">
        <w:rPr>
          <w:rFonts w:ascii="Times New Roman" w:hAnsi="Times New Roman" w:cs="Times New Roman"/>
          <w:sz w:val="24"/>
          <w:szCs w:val="24"/>
        </w:rPr>
        <w:t xml:space="preserve"> </w:t>
      </w:r>
      <w:r w:rsidR="005B1B49" w:rsidRPr="00B224CD">
        <w:rPr>
          <w:rFonts w:ascii="Times New Roman" w:hAnsi="Times New Roman" w:cs="Times New Roman"/>
          <w:sz w:val="24"/>
          <w:szCs w:val="24"/>
        </w:rPr>
        <w:fldChar w:fldCharType="begin" w:fldLock="1"/>
      </w:r>
      <w:r w:rsidR="005B1B49" w:rsidRPr="00B224CD">
        <w:rPr>
          <w:rFonts w:ascii="Times New Roman" w:hAnsi="Times New Roman" w:cs="Times New Roman"/>
          <w:sz w:val="24"/>
          <w:szCs w:val="24"/>
        </w:rPr>
        <w:instrText>ADDIN CSL_CITATION { "citationItems" : [ { "id" : "ITEM-1", "itemData" : { "abstract" : "Traditional credit risk models adopt the linear correlation as a measure of dependence and assume that credit losses are normally-distributed. However some studies have shown that credit losses are seldom normal and the linear correlation does not give accurate assessment for asymmetric data. Therefore it is possible that many credit models tend to misestimate the probability of joint extreme defaults. This paper employs Copula Theory to model the dependence across default rates in a credit card portfolio of a large UK bank and to estimate the likelihood of joint high default rates. Ten copula families are used as candidates to represent the dependence structure. The empirical analysis shows that, when compared to traditional models, estimations based on asymmetric copulas usually yield results closer to the ratio of simultaneous extreme losses observed in the credit card portfolio. Copulas have been applied to evaluate the dependence among corporate debts but this research is the first paper to give evidence of the outperformance of copula estimations in portfolios of consumer loans. Moreover we test some families of copulas that are not typically considered in credit risk studies and find out that three of them are suitable for representing dependence across credit card defaults.", "author" : [ { "dropping-particle" : "", "family" : "Crook", "given" : "Jonathan", "non-dropping-particle" : "", "parse-names" : false, "suffix" : "" }, { "dropping-particle" : "", "family" : "Moreira", "given" : "Fernando", "non-dropping-particle" : "", "parse-names" : false, "suffix" : "" } ], "container-title" : "Journal of Empirical Finance", "id" : "ITEM-1", "issue" : "4", "issued" : { "date-parts" : [ [ "2011", "9", "1" ] ] }, "page" : "728-742", "publisher" : "North-Holland", "title" : "Checking for asymmetric default dependence in a credit card portfolio: A copula approach", "type" : "article-journal", "volume" : "18" }, "uris" : [ "http://www.mendeley.com/documents/?uuid=7a9c7de9-1cb1-34b0-9105-dc8300b4a363" ] } ], "mendeley" : { "formattedCitation" : "(Crook &amp; Moreira, 2011)", "manualFormatting" : "(Crook and Moreira, 2011)", "plainTextFormattedCitation" : "(Crook &amp; Moreira, 2011)", "previouslyFormattedCitation" : "(Crook &amp; Moreira, 2011)" }, "properties" : {  }, "schema" : "https://github.com/citation-style-language/schema/raw/master/csl-citation.json" }</w:instrText>
      </w:r>
      <w:r w:rsidR="005B1B49" w:rsidRPr="00B224CD">
        <w:rPr>
          <w:rFonts w:ascii="Times New Roman" w:hAnsi="Times New Roman" w:cs="Times New Roman"/>
          <w:sz w:val="24"/>
          <w:szCs w:val="24"/>
        </w:rPr>
        <w:fldChar w:fldCharType="separate"/>
      </w:r>
      <w:r w:rsidR="005B1B49" w:rsidRPr="00B224CD">
        <w:rPr>
          <w:rFonts w:ascii="Times New Roman" w:hAnsi="Times New Roman" w:cs="Times New Roman"/>
          <w:noProof/>
          <w:sz w:val="24"/>
          <w:szCs w:val="24"/>
        </w:rPr>
        <w:t>(Crook and Moreira, 2011)</w:t>
      </w:r>
      <w:r w:rsidR="005B1B49"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Thus, joint distribution of the segment C with other portfolios might not be normally distributed. </w:t>
      </w:r>
    </w:p>
    <w:p w14:paraId="6B958F38" w14:textId="63A452F9" w:rsidR="009E2035" w:rsidRDefault="009E2035" w:rsidP="009E2035">
      <w:pPr>
        <w:spacing w:after="200" w:line="360" w:lineRule="auto"/>
        <w:jc w:val="both"/>
        <w:rPr>
          <w:rFonts w:ascii="Times New Roman" w:hAnsi="Times New Roman" w:cs="Times New Roman"/>
          <w:sz w:val="24"/>
          <w:szCs w:val="24"/>
        </w:rPr>
      </w:pPr>
    </w:p>
    <w:p w14:paraId="32100F92" w14:textId="2D322A35" w:rsidR="009E2035" w:rsidRDefault="009E2035" w:rsidP="009E2035">
      <w:pPr>
        <w:spacing w:after="200" w:line="360" w:lineRule="auto"/>
        <w:jc w:val="both"/>
        <w:rPr>
          <w:rFonts w:ascii="Times New Roman" w:hAnsi="Times New Roman" w:cs="Times New Roman"/>
          <w:sz w:val="24"/>
          <w:szCs w:val="24"/>
        </w:rPr>
      </w:pPr>
    </w:p>
    <w:p w14:paraId="1CE7724D" w14:textId="77777777" w:rsidR="008C5EED" w:rsidRDefault="008C5EED" w:rsidP="008C5EED">
      <w:pPr>
        <w:pStyle w:val="ListParagraph"/>
        <w:numPr>
          <w:ilvl w:val="1"/>
          <w:numId w:val="13"/>
        </w:numPr>
        <w:spacing w:after="200" w:line="360" w:lineRule="auto"/>
        <w:jc w:val="both"/>
        <w:rPr>
          <w:rFonts w:ascii="Times New Roman" w:hAnsi="Times New Roman" w:cs="Times New Roman"/>
          <w:b/>
          <w:sz w:val="24"/>
          <w:szCs w:val="24"/>
        </w:rPr>
      </w:pPr>
      <w:r w:rsidRPr="008C5EED">
        <w:rPr>
          <w:rFonts w:ascii="Times New Roman" w:hAnsi="Times New Roman" w:cs="Times New Roman"/>
          <w:b/>
          <w:sz w:val="24"/>
          <w:szCs w:val="24"/>
        </w:rPr>
        <w:lastRenderedPageBreak/>
        <w:t>Methodology</w:t>
      </w:r>
    </w:p>
    <w:p w14:paraId="44BDBBC3" w14:textId="359F0B24" w:rsidR="006578B0" w:rsidRPr="008C5EED" w:rsidRDefault="0077354B" w:rsidP="008C5EED">
      <w:pPr>
        <w:pStyle w:val="ListParagraph"/>
        <w:numPr>
          <w:ilvl w:val="2"/>
          <w:numId w:val="13"/>
        </w:numPr>
        <w:spacing w:after="200" w:line="360" w:lineRule="auto"/>
        <w:jc w:val="both"/>
        <w:rPr>
          <w:rFonts w:ascii="Times New Roman" w:hAnsi="Times New Roman" w:cs="Times New Roman"/>
          <w:b/>
          <w:sz w:val="24"/>
          <w:szCs w:val="24"/>
        </w:rPr>
      </w:pPr>
      <w:r w:rsidRPr="008C5EED">
        <w:rPr>
          <w:rFonts w:ascii="Times New Roman" w:hAnsi="Times New Roman" w:cs="Times New Roman"/>
          <w:b/>
          <w:color w:val="000000" w:themeColor="text1"/>
        </w:rPr>
        <w:t xml:space="preserve">Copulas and </w:t>
      </w:r>
      <w:r w:rsidR="00A87195" w:rsidRPr="008C5EED">
        <w:rPr>
          <w:rFonts w:ascii="Times New Roman" w:hAnsi="Times New Roman" w:cs="Times New Roman"/>
          <w:b/>
          <w:color w:val="000000" w:themeColor="text1"/>
        </w:rPr>
        <w:t xml:space="preserve">tail dependency </w:t>
      </w:r>
      <w:r w:rsidR="00C44DC8" w:rsidRPr="008C5EED">
        <w:rPr>
          <w:rFonts w:ascii="Times New Roman" w:hAnsi="Times New Roman" w:cs="Times New Roman"/>
          <w:b/>
          <w:color w:val="000000" w:themeColor="text1"/>
        </w:rPr>
        <w:t>in credit risk</w:t>
      </w:r>
    </w:p>
    <w:p w14:paraId="033EA432" w14:textId="00B96530"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Copulas are functions link marginal distributions to the multivariate distributions which have well-defined properties </w:t>
      </w:r>
      <w:r w:rsidR="00483EC8" w:rsidRPr="00B224CD">
        <w:rPr>
          <w:rFonts w:ascii="Times New Roman" w:hAnsi="Times New Roman" w:cs="Times New Roman"/>
          <w:sz w:val="24"/>
          <w:szCs w:val="24"/>
        </w:rPr>
        <w:fldChar w:fldCharType="begin" w:fldLock="1"/>
      </w:r>
      <w:r w:rsidR="00483EC8" w:rsidRPr="00B224CD">
        <w:rPr>
          <w:rFonts w:ascii="Times New Roman" w:hAnsi="Times New Roman" w:cs="Times New Roman"/>
          <w:sz w:val="24"/>
          <w:szCs w:val="24"/>
        </w:rPr>
        <w:instrText>ADDIN CSL_CITATION { "citationItems" : [ { "id" : "ITEM-1", "itemData" : { "author" : [ { "dropping-particle" : "", "family" : "Nelson", "given" : "Roger B.", "non-dropping-particle" : "", "parse-names" : false, "suffix" : "" } ], "collection-title" : "Springer Series in Statistics", "id" : "ITEM-1", "issued" : { "date-parts" : [ [ "2006" ] ] }, "publisher" : "Springer New York", "title" : "An Introduction to Copulas", "type" : "book" }, "uris" : [ "http://www.mendeley.com/documents/?uuid=7451dc35-6258-32f5-824c-28bba5132566" ] } ], "mendeley" : { "formattedCitation" : "(R. B. Nelson, 2006)", "manualFormatting" : "(Nelson, 2006)", "plainTextFormattedCitation" : "(R. B. Nelson, 2006)", "previouslyFormattedCitation" : "(R. B. Nelson, 2006)" }, "properties" : {  }, "schema" : "https://github.com/citation-style-language/schema/raw/master/csl-citation.json" }</w:instrText>
      </w:r>
      <w:r w:rsidR="00483EC8" w:rsidRPr="00B224CD">
        <w:rPr>
          <w:rFonts w:ascii="Times New Roman" w:hAnsi="Times New Roman" w:cs="Times New Roman"/>
          <w:sz w:val="24"/>
          <w:szCs w:val="24"/>
        </w:rPr>
        <w:fldChar w:fldCharType="separate"/>
      </w:r>
      <w:r w:rsidR="00483EC8" w:rsidRPr="00B224CD">
        <w:rPr>
          <w:rFonts w:ascii="Times New Roman" w:hAnsi="Times New Roman" w:cs="Times New Roman"/>
          <w:noProof/>
          <w:sz w:val="24"/>
          <w:szCs w:val="24"/>
        </w:rPr>
        <w:t>(Nelson, 2006)</w:t>
      </w:r>
      <w:r w:rsidR="00483EC8"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According to Sklar’s theorem </w:t>
      </w:r>
      <w:r w:rsidR="00E5295E" w:rsidRPr="00B224CD">
        <w:rPr>
          <w:rFonts w:ascii="Times New Roman" w:hAnsi="Times New Roman" w:cs="Times New Roman"/>
          <w:sz w:val="24"/>
          <w:szCs w:val="24"/>
        </w:rPr>
        <w:fldChar w:fldCharType="begin" w:fldLock="1"/>
      </w:r>
      <w:r w:rsidR="00E5295E" w:rsidRPr="00B224CD">
        <w:rPr>
          <w:rFonts w:ascii="Times New Roman" w:hAnsi="Times New Roman" w:cs="Times New Roman"/>
          <w:sz w:val="24"/>
          <w:szCs w:val="24"/>
        </w:rPr>
        <w:instrText>ADDIN CSL_CITATION { "citationItems" : [ { "id" : "ITEM-1", "itemData" : { "author" : [ { "dropping-particle" : "", "family" : "Sklar", "given" : "M.", "non-dropping-particle" : "", "parse-names" : false, "suffix" : "" } ], "editor" : [ { "dropping-particle" : "", "family" : "Publ. Inst. Statist. Univ. Paris 8", "given" : "229-231", "non-dropping-particle" : "", "parse-names" : false, "suffix" : "" } ], "id" : "ITEM-1", "issued" : { "date-parts" : [ [ "1959" ] ] }, "title" : "Fonctions de R\u00e9partition \u00c0 N Dimensions Et Leurs Marges - M. Sklar - Google Books", "type" : "book" }, "uris" : [ "http://www.mendeley.com/documents/?uuid=381e15f9-6dd3-34bc-99a2-a730800ee6a7" ] } ], "mendeley" : { "formattedCitation" : "(Sklar, 1959)", "plainTextFormattedCitation" : "(Sklar, 1959)", "previouslyFormattedCitation" : "(Sklar, 1959)" }, "properties" : {  }, "schema" : "https://github.com/citation-style-language/schema/raw/master/csl-citation.json" }</w:instrText>
      </w:r>
      <w:r w:rsidR="00E5295E" w:rsidRPr="00B224CD">
        <w:rPr>
          <w:rFonts w:ascii="Times New Roman" w:hAnsi="Times New Roman" w:cs="Times New Roman"/>
          <w:sz w:val="24"/>
          <w:szCs w:val="24"/>
        </w:rPr>
        <w:fldChar w:fldCharType="separate"/>
      </w:r>
      <w:r w:rsidR="00E5295E" w:rsidRPr="00B224CD">
        <w:rPr>
          <w:rFonts w:ascii="Times New Roman" w:hAnsi="Times New Roman" w:cs="Times New Roman"/>
          <w:noProof/>
          <w:sz w:val="24"/>
          <w:szCs w:val="24"/>
        </w:rPr>
        <w:t>(Sklar, 1959)</w:t>
      </w:r>
      <w:r w:rsidR="00E5295E"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given </w:t>
      </w:r>
      <m:oMath>
        <m:r>
          <w:rPr>
            <w:rFonts w:ascii="Cambria Math" w:hAnsi="Cambria Math" w:cs="Times New Roman"/>
            <w:sz w:val="24"/>
            <w:szCs w:val="24"/>
          </w:rPr>
          <m:t>F</m:t>
        </m:r>
      </m:oMath>
      <w:r w:rsidRPr="00B224CD">
        <w:rPr>
          <w:rFonts w:ascii="Times New Roman" w:hAnsi="Times New Roman" w:cs="Times New Roman"/>
          <w:sz w:val="24"/>
          <w:szCs w:val="24"/>
        </w:rPr>
        <w:t xml:space="preserve"> as a joint distribution function with marginals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oMath>
      <w:r w:rsidRPr="00B224CD">
        <w:rPr>
          <w:rFonts w:ascii="Times New Roman" w:hAnsi="Times New Roman" w:cs="Times New Roman"/>
          <w:sz w:val="24"/>
          <w:szCs w:val="24"/>
        </w:rPr>
        <w:t xml:space="preserve">, there is a copula for all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d</m:t>
            </m:r>
          </m:sub>
        </m:sSub>
      </m:oMath>
      <w:r w:rsidRPr="00B224CD">
        <w:rPr>
          <w:rFonts w:ascii="Times New Roman" w:hAnsi="Times New Roman" w:cs="Times New Roman"/>
          <w:sz w:val="24"/>
          <w:szCs w:val="24"/>
        </w:rPr>
        <w:t xml:space="preserve"> in </w:t>
      </w:r>
      <m:oMath>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satisfies the following equation:</w:t>
      </w:r>
    </w:p>
    <w:p w14:paraId="152DC831" w14:textId="77777777"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d</m:t>
                </m:r>
              </m:sub>
            </m:sSub>
          </m:e>
        </m:d>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d</m:t>
                </m:r>
              </m:sub>
            </m:sSub>
          </m:e>
        </m:d>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(1)</w:t>
      </w:r>
    </w:p>
    <w:p w14:paraId="1865B1DC" w14:textId="2C38EB07"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The theorem indicates that copulas are joint distribution functions, also joint distribution function can be also written as copulas given their marginal distributions. Thus, </w:t>
      </w:r>
      <w:r w:rsidR="00E5295E" w:rsidRPr="00B224CD">
        <w:rPr>
          <w:rFonts w:ascii="Times New Roman" w:hAnsi="Times New Roman" w:cs="Times New Roman"/>
          <w:sz w:val="24"/>
          <w:szCs w:val="24"/>
        </w:rPr>
        <w:fldChar w:fldCharType="begin" w:fldLock="1"/>
      </w:r>
      <w:r w:rsidR="00E5295E" w:rsidRPr="00B224CD">
        <w:rPr>
          <w:rFonts w:ascii="Times New Roman" w:hAnsi="Times New Roman" w:cs="Times New Roman"/>
          <w:sz w:val="24"/>
          <w:szCs w:val="24"/>
        </w:rPr>
        <w:instrText>ADDIN CSL_CITATION { "citationItems" : [ { "id" : "ITEM-1", "itemData" : { "author" : [ { "dropping-particle" : "", "family" : "Schweizer", "given" : "Berthold", "non-dropping-particle" : "", "parse-names" : false, "suffix" : "" } ], "container-title" : "Advances in Probability Distributions with Given Marginals", "id" : "ITEM-1", "issued" : { "date-parts" : [ [ "1991" ] ] }, "page" : "13-50", "publisher" : "Springer Netherlands", "publisher-place" : "Dordrecht", "title" : "Thirty Years of Copulas", "type" : "chapter" }, "uris" : [ "http://www.mendeley.com/documents/?uuid=9b60b5d1-06a7-3fc2-9042-b3cff9a688f6" ] } ], "mendeley" : { "formattedCitation" : "(Schweizer, 1991)", "manualFormatting" : "Schweizer (1991)", "plainTextFormattedCitation" : "(Schweizer, 1991)", "previouslyFormattedCitation" : "(Schweizer, 1991)" }, "properties" : {  }, "schema" : "https://github.com/citation-style-language/schema/raw/master/csl-citation.json" }</w:instrText>
      </w:r>
      <w:r w:rsidR="00E5295E" w:rsidRPr="00B224CD">
        <w:rPr>
          <w:rFonts w:ascii="Times New Roman" w:hAnsi="Times New Roman" w:cs="Times New Roman"/>
          <w:sz w:val="24"/>
          <w:szCs w:val="24"/>
        </w:rPr>
        <w:fldChar w:fldCharType="separate"/>
      </w:r>
      <w:r w:rsidR="00E5295E" w:rsidRPr="00B224CD">
        <w:rPr>
          <w:rFonts w:ascii="Times New Roman" w:hAnsi="Times New Roman" w:cs="Times New Roman"/>
          <w:noProof/>
          <w:sz w:val="24"/>
          <w:szCs w:val="24"/>
        </w:rPr>
        <w:t>Schweizer (1991)</w:t>
      </w:r>
      <w:r w:rsidR="00E5295E"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shows that modelling joint distribution can be reduced to modelling copulas. Since copulas represent the dependence between the variables that result from splitting the joint distribution into a copula and the marginals, copulas are also called dependence functions </w:t>
      </w:r>
      <w:r w:rsidR="00E5295E" w:rsidRPr="00B224CD">
        <w:rPr>
          <w:rFonts w:ascii="Times New Roman" w:hAnsi="Times New Roman" w:cs="Times New Roman"/>
          <w:sz w:val="24"/>
          <w:szCs w:val="24"/>
        </w:rPr>
        <w:fldChar w:fldCharType="begin" w:fldLock="1"/>
      </w:r>
      <w:r w:rsidR="00E5295E" w:rsidRPr="00B224CD">
        <w:rPr>
          <w:rFonts w:ascii="Times New Roman" w:hAnsi="Times New Roman" w:cs="Times New Roman"/>
          <w:sz w:val="24"/>
          <w:szCs w:val="24"/>
        </w:rPr>
        <w:instrText>ADDIN CSL_CITATION { "citationItems" : [ { "id" : "ITEM-1", "itemData" : { "author" : [ { "dropping-particle" : "", "family" : "Deheuvels", "given" : "P.", "non-dropping-particle" : "", "parse-names" : false, "suffix" : "" } ], "id" : "ITEM-1", "issued" : { "date-parts" : [ [ "1978" ] ] }, "title" : "Caracterisation complete des Lois Extremes Multivariees et de la Convergence des Types Extremes", "type" : "report" }, "uris" : [ "http://www.mendeley.com/documents/?uuid=15d80fee-38e1-3c55-8946-0cf4c4361ec9" ] } ], "mendeley" : { "formattedCitation" : "(Deheuvels, 1978)", "plainTextFormattedCitation" : "(Deheuvels, 1978)", "previouslyFormattedCitation" : "(Deheuvels, 1978)" }, "properties" : {  }, "schema" : "https://github.com/citation-style-language/schema/raw/master/csl-citation.json" }</w:instrText>
      </w:r>
      <w:r w:rsidR="00E5295E" w:rsidRPr="00B224CD">
        <w:rPr>
          <w:rFonts w:ascii="Times New Roman" w:hAnsi="Times New Roman" w:cs="Times New Roman"/>
          <w:sz w:val="24"/>
          <w:szCs w:val="24"/>
        </w:rPr>
        <w:fldChar w:fldCharType="separate"/>
      </w:r>
      <w:r w:rsidR="00E5295E" w:rsidRPr="00B224CD">
        <w:rPr>
          <w:rFonts w:ascii="Times New Roman" w:hAnsi="Times New Roman" w:cs="Times New Roman"/>
          <w:noProof/>
          <w:sz w:val="24"/>
          <w:szCs w:val="24"/>
        </w:rPr>
        <w:t>(Deheuvels, 1978)</w:t>
      </w:r>
      <w:r w:rsidR="00E5295E"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The probabilistic features of copulas are defined with the following properties. If random  </w:t>
      </w:r>
      <m:oMath>
        <m:r>
          <w:rPr>
            <w:rFonts w:ascii="Cambria Math" w:hAnsi="Cambria Math" w:cs="Times New Roman"/>
            <w:sz w:val="24"/>
            <w:szCs w:val="24"/>
          </w:rPr>
          <m:t>X</m:t>
        </m:r>
      </m:oMath>
      <w:r w:rsidRPr="00B224CD">
        <w:rPr>
          <w:rFonts w:ascii="Times New Roman" w:hAnsi="Times New Roman" w:cs="Times New Roman"/>
          <w:sz w:val="24"/>
          <w:szCs w:val="24"/>
        </w:rPr>
        <w:t xml:space="preserve">  and </w:t>
      </w:r>
      <m:oMath>
        <m:r>
          <w:rPr>
            <w:rFonts w:ascii="Cambria Math" w:hAnsi="Cambria Math" w:cs="Times New Roman"/>
            <w:sz w:val="24"/>
            <w:szCs w:val="24"/>
          </w:rPr>
          <m:t>Y</m:t>
        </m:r>
      </m:oMath>
      <w:r w:rsidRPr="00B224CD">
        <w:rPr>
          <w:rFonts w:ascii="Times New Roman" w:hAnsi="Times New Roman" w:cs="Times New Roman"/>
          <w:sz w:val="24"/>
          <w:szCs w:val="24"/>
        </w:rPr>
        <w:t xml:space="preserve"> are standard uniformly distributed variables as:</w:t>
      </w:r>
    </w:p>
    <w:p w14:paraId="1064F5EE" w14:textId="6860385F"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oMath>
      <w:r w:rsidRPr="00B224CD">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oMath>
      <w:r w:rsidRPr="00B224CD">
        <w:rPr>
          <w:rFonts w:ascii="Times New Roman" w:hAnsi="Times New Roman" w:cs="Times New Roman"/>
          <w:sz w:val="24"/>
          <w:szCs w:val="24"/>
        </w:rPr>
        <w:t xml:space="preserve">                                              </w:t>
      </w:r>
      <w:r w:rsidR="00433090" w:rsidRPr="00B224CD">
        <w:rPr>
          <w:rFonts w:ascii="Times New Roman" w:hAnsi="Times New Roman" w:cs="Times New Roman"/>
          <w:sz w:val="24"/>
          <w:szCs w:val="24"/>
        </w:rPr>
        <w:tab/>
      </w:r>
      <w:r w:rsidR="00B224CD">
        <w:rPr>
          <w:rFonts w:ascii="Times New Roman" w:hAnsi="Times New Roman" w:cs="Times New Roman"/>
          <w:sz w:val="24"/>
          <w:szCs w:val="24"/>
        </w:rPr>
        <w:t xml:space="preserve"> </w:t>
      </w:r>
      <w:r w:rsidRPr="00B224CD">
        <w:rPr>
          <w:rFonts w:ascii="Times New Roman" w:hAnsi="Times New Roman" w:cs="Times New Roman"/>
          <w:sz w:val="24"/>
          <w:szCs w:val="24"/>
        </w:rPr>
        <w:t>(2)</w:t>
      </w:r>
    </w:p>
    <w:p w14:paraId="0C3B56FF" w14:textId="77777777"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Sklar’s theorem shows that</w:t>
      </w:r>
    </w:p>
    <w:p w14:paraId="5B853C91" w14:textId="4649A535"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r>
          <w:rPr>
            <w:rFonts w:ascii="Cambria Math" w:hAnsi="Cambria Math" w:cs="Times New Roman"/>
            <w:sz w:val="24"/>
            <w:szCs w:val="24"/>
          </w:rPr>
          <m:t>Pr</m:t>
        </m:r>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 xml:space="preserve">, </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y</m:t>
            </m:r>
          </m:e>
        </m:d>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y</m:t>
            </m:r>
          </m:e>
        </m:d>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w:t>
      </w:r>
      <w:r w:rsidR="00433090" w:rsidRPr="00B224CD">
        <w:rPr>
          <w:rFonts w:ascii="Times New Roman" w:hAnsi="Times New Roman" w:cs="Times New Roman"/>
          <w:sz w:val="24"/>
          <w:szCs w:val="24"/>
        </w:rPr>
        <w:tab/>
      </w:r>
      <w:r w:rsidR="00E9197C">
        <w:rPr>
          <w:rFonts w:ascii="Times New Roman" w:hAnsi="Times New Roman" w:cs="Times New Roman"/>
          <w:sz w:val="24"/>
          <w:szCs w:val="24"/>
        </w:rPr>
        <w:t xml:space="preserve"> </w:t>
      </w:r>
      <w:r w:rsidRPr="00B224CD">
        <w:rPr>
          <w:rFonts w:ascii="Times New Roman" w:hAnsi="Times New Roman" w:cs="Times New Roman"/>
          <w:sz w:val="24"/>
          <w:szCs w:val="24"/>
        </w:rPr>
        <w:t>(3)</w:t>
      </w:r>
    </w:p>
    <w:p w14:paraId="21716EE7" w14:textId="39331DA2"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r>
          <w:rPr>
            <w:rFonts w:ascii="Cambria Math" w:hAnsi="Cambria Math" w:cs="Times New Roman"/>
            <w:sz w:val="24"/>
            <w:szCs w:val="24"/>
          </w:rPr>
          <m:t>Pr</m:t>
        </m:r>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 xml:space="preserve">, </m:t>
            </m:r>
            <m:r>
              <w:rPr>
                <w:rFonts w:ascii="Cambria Math" w:hAnsi="Cambria Math" w:cs="Times New Roman"/>
                <w:sz w:val="24"/>
                <w:szCs w:val="24"/>
              </w:rPr>
              <m:t>Y</m:t>
            </m:r>
            <m:r>
              <m:rPr>
                <m:sty m:val="p"/>
              </m:rPr>
              <w:rPr>
                <w:rFonts w:ascii="Cambria Math" w:hAnsi="Cambria Math" w:cs="Times New Roman"/>
                <w:sz w:val="24"/>
                <w:szCs w:val="24"/>
              </w:rPr>
              <m:t>&gt;</m:t>
            </m:r>
            <m:r>
              <w:rPr>
                <w:rFonts w:ascii="Cambria Math" w:hAnsi="Cambria Math" w:cs="Times New Roman"/>
                <w:sz w:val="24"/>
                <w:szCs w:val="24"/>
              </w:rPr>
              <m:t>y</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y</m:t>
            </m:r>
          </m:e>
        </m:d>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w:t>
      </w:r>
      <w:r w:rsidR="00433090" w:rsidRPr="00B224CD">
        <w:rPr>
          <w:rFonts w:ascii="Times New Roman" w:hAnsi="Times New Roman" w:cs="Times New Roman"/>
          <w:sz w:val="24"/>
          <w:szCs w:val="24"/>
        </w:rPr>
        <w:tab/>
      </w:r>
      <w:r w:rsidR="00E9197C">
        <w:rPr>
          <w:rFonts w:ascii="Times New Roman" w:hAnsi="Times New Roman" w:cs="Times New Roman"/>
          <w:sz w:val="24"/>
          <w:szCs w:val="24"/>
        </w:rPr>
        <w:t xml:space="preserve"> </w:t>
      </w:r>
      <w:r w:rsidRPr="00B224CD">
        <w:rPr>
          <w:rFonts w:ascii="Times New Roman" w:hAnsi="Times New Roman" w:cs="Times New Roman"/>
          <w:sz w:val="24"/>
          <w:szCs w:val="24"/>
        </w:rPr>
        <w:t xml:space="preserve">(4) </w:t>
      </w:r>
    </w:p>
    <w:p w14:paraId="17B860CC" w14:textId="67AC1296"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r>
          <w:rPr>
            <w:rFonts w:ascii="Cambria Math" w:hAnsi="Cambria Math" w:cs="Times New Roman"/>
            <w:sz w:val="24"/>
            <w:szCs w:val="24"/>
          </w:rPr>
          <m:t>Pr</m:t>
        </m:r>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&gt;</m:t>
            </m:r>
            <m:r>
              <w:rPr>
                <w:rFonts w:ascii="Cambria Math" w:hAnsi="Cambria Math" w:cs="Times New Roman"/>
                <w:sz w:val="24"/>
                <w:szCs w:val="24"/>
              </w:rPr>
              <m:t>x</m:t>
            </m:r>
            <m:r>
              <m:rPr>
                <m:sty m:val="p"/>
              </m:rPr>
              <w:rPr>
                <w:rFonts w:ascii="Cambria Math" w:hAnsi="Cambria Math" w:cs="Times New Roman"/>
                <w:sz w:val="24"/>
                <w:szCs w:val="24"/>
              </w:rPr>
              <m:t xml:space="preserve">, </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y</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y</m:t>
            </m:r>
          </m:e>
        </m:d>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y</m:t>
            </m:r>
          </m:e>
        </m:d>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w:t>
      </w:r>
      <w:r w:rsidR="00E9197C">
        <w:rPr>
          <w:rFonts w:ascii="Times New Roman" w:hAnsi="Times New Roman" w:cs="Times New Roman"/>
          <w:sz w:val="24"/>
          <w:szCs w:val="24"/>
        </w:rPr>
        <w:tab/>
        <w:t xml:space="preserve"> </w:t>
      </w:r>
      <w:r w:rsidRPr="00B224CD">
        <w:rPr>
          <w:rFonts w:ascii="Times New Roman" w:hAnsi="Times New Roman" w:cs="Times New Roman"/>
          <w:sz w:val="24"/>
          <w:szCs w:val="24"/>
        </w:rPr>
        <w:t>(5)</w:t>
      </w:r>
    </w:p>
    <w:p w14:paraId="17663386" w14:textId="53F0BF05"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r>
          <w:rPr>
            <w:rFonts w:ascii="Cambria Math" w:hAnsi="Cambria Math" w:cs="Times New Roman"/>
            <w:sz w:val="24"/>
            <w:szCs w:val="24"/>
          </w:rPr>
          <m:t>Pr</m:t>
        </m:r>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&gt;</m:t>
            </m:r>
            <m:r>
              <w:rPr>
                <w:rFonts w:ascii="Cambria Math" w:hAnsi="Cambria Math" w:cs="Times New Roman"/>
                <w:sz w:val="24"/>
                <w:szCs w:val="24"/>
              </w:rPr>
              <m:t>x</m:t>
            </m:r>
            <m:r>
              <m:rPr>
                <m:sty m:val="p"/>
              </m:rPr>
              <w:rPr>
                <w:rFonts w:ascii="Cambria Math" w:hAnsi="Cambria Math" w:cs="Times New Roman"/>
                <w:sz w:val="24"/>
                <w:szCs w:val="24"/>
              </w:rPr>
              <m:t xml:space="preserve">, </m:t>
            </m:r>
            <m:r>
              <w:rPr>
                <w:rFonts w:ascii="Cambria Math" w:hAnsi="Cambria Math" w:cs="Times New Roman"/>
                <w:sz w:val="24"/>
                <w:szCs w:val="24"/>
              </w:rPr>
              <m:t>Y</m:t>
            </m:r>
            <m:r>
              <m:rPr>
                <m:sty m:val="p"/>
              </m:rPr>
              <w:rPr>
                <w:rFonts w:ascii="Cambria Math" w:hAnsi="Cambria Math" w:cs="Times New Roman"/>
                <w:sz w:val="24"/>
                <w:szCs w:val="24"/>
              </w:rPr>
              <m:t>&gt;</m:t>
            </m:r>
            <m:r>
              <w:rPr>
                <w:rFonts w:ascii="Cambria Math" w:hAnsi="Cambria Math" w:cs="Times New Roman"/>
                <w:sz w:val="24"/>
                <w:szCs w:val="24"/>
              </w:rPr>
              <m:t>y</m:t>
            </m:r>
          </m:e>
        </m:d>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y</m:t>
            </m:r>
          </m:e>
        </m:d>
        <m:r>
          <m:rPr>
            <m:sty m:val="p"/>
          </m:rPr>
          <w:rPr>
            <w:rFonts w:ascii="Cambria Math" w:hAnsi="Cambria Math" w:cs="Times New Roman"/>
            <w:sz w:val="24"/>
            <w:szCs w:val="24"/>
          </w:rPr>
          <m:t>+</m:t>
        </m:r>
        <m:r>
          <w:rPr>
            <w:rFonts w:ascii="Cambria Math" w:hAnsi="Cambria Math" w:cs="Times New Roman"/>
            <w:sz w:val="24"/>
            <w:szCs w:val="24"/>
          </w:rPr>
          <m:t>Pr</m:t>
        </m:r>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&lt;</m:t>
            </m:r>
            <m:r>
              <w:rPr>
                <w:rFonts w:ascii="Cambria Math" w:hAnsi="Cambria Math" w:cs="Times New Roman"/>
                <w:sz w:val="24"/>
                <w:szCs w:val="24"/>
              </w:rPr>
              <m:t>x</m:t>
            </m:r>
            <m:r>
              <m:rPr>
                <m:sty m:val="p"/>
              </m:rPr>
              <w:rPr>
                <w:rFonts w:ascii="Cambria Math" w:hAnsi="Cambria Math" w:cs="Times New Roman"/>
                <w:sz w:val="24"/>
                <w:szCs w:val="24"/>
              </w:rPr>
              <m:t xml:space="preserve">, </m:t>
            </m:r>
            <m:r>
              <w:rPr>
                <w:rFonts w:ascii="Cambria Math" w:hAnsi="Cambria Math" w:cs="Times New Roman"/>
                <w:sz w:val="24"/>
                <w:szCs w:val="24"/>
              </w:rPr>
              <m:t>Y</m:t>
            </m:r>
            <m:r>
              <m:rPr>
                <m:sty m:val="p"/>
              </m:rPr>
              <w:rPr>
                <w:rFonts w:ascii="Cambria Math" w:hAnsi="Cambria Math" w:cs="Times New Roman"/>
                <w:sz w:val="24"/>
                <w:szCs w:val="24"/>
              </w:rPr>
              <m:t>&lt;</m:t>
            </m:r>
            <m:r>
              <w:rPr>
                <w:rFonts w:ascii="Cambria Math" w:hAnsi="Cambria Math" w:cs="Times New Roman"/>
                <w:sz w:val="24"/>
                <w:szCs w:val="24"/>
              </w:rPr>
              <m:t>y</m:t>
            </m:r>
          </m:e>
        </m:d>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w:t>
      </w:r>
      <w:r w:rsidR="00E9197C">
        <w:rPr>
          <w:rFonts w:ascii="Times New Roman" w:hAnsi="Times New Roman" w:cs="Times New Roman"/>
          <w:sz w:val="24"/>
          <w:szCs w:val="24"/>
        </w:rPr>
        <w:tab/>
        <w:t xml:space="preserve"> </w:t>
      </w:r>
      <w:r w:rsidRPr="00B224CD">
        <w:rPr>
          <w:rFonts w:ascii="Times New Roman" w:hAnsi="Times New Roman" w:cs="Times New Roman"/>
          <w:sz w:val="24"/>
          <w:szCs w:val="24"/>
        </w:rPr>
        <w:t>(6)</w:t>
      </w:r>
    </w:p>
    <w:p w14:paraId="46D3651C" w14:textId="7620838E"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Pr</m:t>
            </m:r>
          </m:fName>
          <m:e>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e>
              <m:e>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y</m:t>
                </m:r>
              </m:e>
            </m:d>
          </m:e>
        </m:func>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y</m:t>
                </m:r>
              </m:e>
            </m:d>
            <m:r>
              <m:rPr>
                <m:sty m:val="p"/>
              </m:rPr>
              <w:rPr>
                <w:rFonts w:ascii="Cambria Math" w:hAnsi="Cambria Math" w:cs="Times New Roman"/>
                <w:sz w:val="24"/>
                <w:szCs w:val="24"/>
              </w:rPr>
              <m:t>)</m:t>
            </m:r>
          </m:num>
          <m:den>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den>
        </m:f>
      </m:oMath>
      <w:r w:rsidRPr="00B224CD">
        <w:rPr>
          <w:rFonts w:ascii="Times New Roman" w:hAnsi="Times New Roman" w:cs="Times New Roman"/>
          <w:sz w:val="24"/>
          <w:szCs w:val="24"/>
        </w:rPr>
        <w:t xml:space="preserve">                                                    </w:t>
      </w:r>
      <w:r w:rsidR="0059594C" w:rsidRPr="00B224CD">
        <w:rPr>
          <w:rFonts w:ascii="Times New Roman" w:hAnsi="Times New Roman" w:cs="Times New Roman"/>
          <w:sz w:val="24"/>
          <w:szCs w:val="24"/>
        </w:rPr>
        <w:t xml:space="preserve"> </w:t>
      </w:r>
      <w:r w:rsidR="00433090" w:rsidRPr="00B224CD">
        <w:rPr>
          <w:rFonts w:ascii="Times New Roman" w:hAnsi="Times New Roman" w:cs="Times New Roman"/>
          <w:sz w:val="24"/>
          <w:szCs w:val="24"/>
        </w:rPr>
        <w:t xml:space="preserve">      </w:t>
      </w:r>
      <w:r w:rsidRPr="00B224CD">
        <w:rPr>
          <w:rFonts w:ascii="Times New Roman" w:hAnsi="Times New Roman" w:cs="Times New Roman"/>
          <w:sz w:val="24"/>
          <w:szCs w:val="24"/>
        </w:rPr>
        <w:t>(7)</w:t>
      </w:r>
    </w:p>
    <w:p w14:paraId="36DABD50" w14:textId="76C105F8"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Pr</m:t>
            </m:r>
          </m:fName>
          <m:e>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e>
              <m:e>
                <m:r>
                  <w:rPr>
                    <w:rFonts w:ascii="Cambria Math" w:hAnsi="Cambria Math" w:cs="Times New Roman"/>
                    <w:sz w:val="24"/>
                    <w:szCs w:val="24"/>
                  </w:rPr>
                  <m:t>Y</m:t>
                </m:r>
                <m:r>
                  <m:rPr>
                    <m:sty m:val="p"/>
                  </m:rPr>
                  <w:rPr>
                    <w:rFonts w:ascii="Cambria Math" w:hAnsi="Cambria Math" w:cs="Times New Roman"/>
                    <w:sz w:val="24"/>
                    <w:szCs w:val="24"/>
                  </w:rPr>
                  <m:t>&gt;</m:t>
                </m:r>
                <m:r>
                  <w:rPr>
                    <w:rFonts w:ascii="Cambria Math" w:hAnsi="Cambria Math" w:cs="Times New Roman"/>
                    <w:sz w:val="24"/>
                    <w:szCs w:val="24"/>
                  </w:rPr>
                  <m:t>y</m:t>
                </m:r>
              </m:e>
            </m:d>
          </m:e>
        </m:func>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y</m:t>
                </m:r>
              </m:e>
            </m:d>
            <m:r>
              <m:rPr>
                <m:sty m:val="p"/>
              </m:rPr>
              <w:rPr>
                <w:rFonts w:ascii="Cambria Math" w:hAnsi="Cambria Math" w:cs="Times New Roman"/>
                <w:sz w:val="24"/>
                <w:szCs w:val="24"/>
              </w:rPr>
              <m:t>)</m:t>
            </m:r>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den>
        </m:f>
      </m:oMath>
      <w:r w:rsidRPr="00B224CD">
        <w:rPr>
          <w:rFonts w:ascii="Times New Roman" w:hAnsi="Times New Roman" w:cs="Times New Roman"/>
          <w:sz w:val="24"/>
          <w:szCs w:val="24"/>
        </w:rPr>
        <w:t xml:space="preserve">                                         </w:t>
      </w:r>
      <w:r w:rsidR="00433090" w:rsidRPr="00B224CD">
        <w:rPr>
          <w:rFonts w:ascii="Times New Roman" w:hAnsi="Times New Roman" w:cs="Times New Roman"/>
          <w:sz w:val="24"/>
          <w:szCs w:val="24"/>
        </w:rPr>
        <w:t xml:space="preserve">      </w:t>
      </w:r>
      <w:r w:rsidRPr="00B224CD">
        <w:rPr>
          <w:rFonts w:ascii="Times New Roman" w:hAnsi="Times New Roman" w:cs="Times New Roman"/>
          <w:sz w:val="24"/>
          <w:szCs w:val="24"/>
        </w:rPr>
        <w:t xml:space="preserve">   (8) </w:t>
      </w:r>
    </w:p>
    <w:p w14:paraId="009D6D40" w14:textId="033FD710"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Pr</m:t>
            </m:r>
          </m:fName>
          <m:e>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e>
              <m:e>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y</m:t>
                </m:r>
              </m:e>
            </m:d>
          </m:e>
        </m:func>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1|2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y</m:t>
                </m:r>
              </m:e>
            </m:d>
          </m:e>
        </m:d>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 xml:space="preserve">, </m:t>
            </m:r>
            <m:r>
              <w:rPr>
                <w:rFonts w:ascii="Cambria Math" w:hAnsi="Cambria Math" w:cs="Times New Roman"/>
                <w:sz w:val="24"/>
                <w:szCs w:val="24"/>
              </w:rPr>
              <m:t>z</m:t>
            </m:r>
            <m:r>
              <m:rPr>
                <m:sty m:val="p"/>
              </m:rPr>
              <w:rPr>
                <w:rFonts w:ascii="Cambria Math" w:hAnsi="Cambria Math" w:cs="Times New Roman"/>
                <w:sz w:val="24"/>
                <w:szCs w:val="24"/>
              </w:rPr>
              <m:t>)</m:t>
            </m:r>
          </m:num>
          <m:den>
            <m:r>
              <w:rPr>
                <w:rFonts w:ascii="Cambria Math" w:hAnsi="Cambria Math" w:cs="Times New Roman"/>
                <w:sz w:val="24"/>
                <w:szCs w:val="24"/>
              </w:rPr>
              <m:t>∂z</m:t>
            </m:r>
          </m:den>
        </m:f>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w:t>
      </w:r>
      <w:r w:rsidR="0059594C" w:rsidRPr="00B224CD">
        <w:rPr>
          <w:rFonts w:ascii="Times New Roman" w:hAnsi="Times New Roman" w:cs="Times New Roman"/>
          <w:sz w:val="24"/>
          <w:szCs w:val="24"/>
        </w:rPr>
        <w:t xml:space="preserve">     </w:t>
      </w:r>
      <w:r w:rsidR="00E9197C">
        <w:rPr>
          <w:rFonts w:ascii="Times New Roman" w:hAnsi="Times New Roman" w:cs="Times New Roman"/>
          <w:sz w:val="24"/>
          <w:szCs w:val="24"/>
        </w:rPr>
        <w:t xml:space="preserve">   </w:t>
      </w:r>
      <w:r w:rsidRPr="00B224CD">
        <w:rPr>
          <w:rFonts w:ascii="Times New Roman" w:hAnsi="Times New Roman" w:cs="Times New Roman"/>
          <w:sz w:val="24"/>
          <w:szCs w:val="24"/>
        </w:rPr>
        <w:t>(9)</w:t>
      </w:r>
    </w:p>
    <w:p w14:paraId="3274D2CB" w14:textId="77777777" w:rsidR="006578B0" w:rsidRPr="00B224CD" w:rsidRDefault="006578B0" w:rsidP="00B224CD">
      <w:pPr>
        <w:spacing w:after="200" w:line="360" w:lineRule="auto"/>
        <w:jc w:val="both"/>
        <w:rPr>
          <w:rFonts w:ascii="Times New Roman" w:hAnsi="Times New Roman" w:cs="Times New Roman"/>
          <w:sz w:val="24"/>
          <w:szCs w:val="24"/>
        </w:rPr>
      </w:pPr>
    </w:p>
    <w:p w14:paraId="46C78579" w14:textId="024CFA4E"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lastRenderedPageBreak/>
        <w:t xml:space="preserve">One of the main advantages of copulas is allowing to identify tail dependence across the multiple distributions. Since the credit risk management particularly interested in assessing the upper (right) tails of the default rates distributions, several researches give an emphasis for developing upper tail dependence parameter </w:t>
      </w:r>
      <w:r w:rsidR="00E5295E" w:rsidRPr="00B224CD">
        <w:rPr>
          <w:rFonts w:ascii="Times New Roman" w:hAnsi="Times New Roman" w:cs="Times New Roman"/>
          <w:sz w:val="24"/>
          <w:szCs w:val="24"/>
        </w:rPr>
        <w:fldChar w:fldCharType="begin" w:fldLock="1"/>
      </w:r>
      <w:r w:rsidR="00297A15" w:rsidRPr="00B224CD">
        <w:rPr>
          <w:rFonts w:ascii="Times New Roman" w:hAnsi="Times New Roman" w:cs="Times New Roman"/>
          <w:sz w:val="24"/>
          <w:szCs w:val="24"/>
        </w:rPr>
        <w:instrText>ADDIN CSL_CITATION { "citationItems" : [ { "id" : "ITEM-1", "itemData" : { "author" : [ { "dropping-particle" : "", "family" : "Joe", "given" : "H.", "non-dropping-particle" : "", "parse-names" : false, "suffix" : "" } ], "id" : "ITEM-1", "issued" : { "date-parts" : [ [ "1997" ] ] }, "title" : "Multivariate Models and Dependence Concepts", "type" : "report" }, "uris" : [ "http://www.mendeley.com/documents/?uuid=cc7149ef-5bbc-3495-b4e9-320a698bc7b5" ] }, { "id" : "ITEM-2", "itemData" : { "abstract" : "Issued as: Foundations and trends in econometrics, v.1, no. 1 (2005).", "author" : [ { "dropping-particle" : "", "family" : "Trivedi", "given" : "P. K.", "non-dropping-particle" : "", "parse-names" : false, "suffix" : "" }, { "dropping-particle" : "", "family" : "Zimmer", "given" : "David M.", "non-dropping-particle" : "", "parse-names" : false, "suffix" : "" } ], "id" : "ITEM-2", "issued" : { "date-parts" : [ [ "2007" ] ] }, "number-of-pages" : "115", "title" : "Copula modeling : an introduction for practitioners", "type" : "book" }, "uris" : [ "http://www.mendeley.com/documents/?uuid=e8276225-6481-302e-848a-e6c7de149988" ] } ], "mendeley" : { "formattedCitation" : "(Joe, 1997; Trivedi &amp; Zimmer, 2007)", "manualFormatting" : "(Joe, 1997; Trivedi and Zimmer, 2007)", "plainTextFormattedCitation" : "(Joe, 1997; Trivedi &amp; Zimmer, 2007)", "previouslyFormattedCitation" : "(Joe, 1997; Trivedi &amp; Zimmer, 2007)" }, "properties" : {  }, "schema" : "https://github.com/citation-style-language/schema/raw/master/csl-citation.json" }</w:instrText>
      </w:r>
      <w:r w:rsidR="00E5295E" w:rsidRPr="00B224CD">
        <w:rPr>
          <w:rFonts w:ascii="Times New Roman" w:hAnsi="Times New Roman" w:cs="Times New Roman"/>
          <w:sz w:val="24"/>
          <w:szCs w:val="24"/>
        </w:rPr>
        <w:fldChar w:fldCharType="separate"/>
      </w:r>
      <w:r w:rsidR="00E5295E" w:rsidRPr="00B224CD">
        <w:rPr>
          <w:rFonts w:ascii="Times New Roman" w:hAnsi="Times New Roman" w:cs="Times New Roman"/>
          <w:noProof/>
          <w:sz w:val="24"/>
          <w:szCs w:val="24"/>
        </w:rPr>
        <w:t xml:space="preserve">(Joe, 1997; Trivedi </w:t>
      </w:r>
      <w:r w:rsidR="00297A15" w:rsidRPr="00B224CD">
        <w:rPr>
          <w:rFonts w:ascii="Times New Roman" w:hAnsi="Times New Roman" w:cs="Times New Roman"/>
          <w:noProof/>
          <w:sz w:val="24"/>
          <w:szCs w:val="24"/>
        </w:rPr>
        <w:t>and</w:t>
      </w:r>
      <w:r w:rsidR="00E5295E" w:rsidRPr="00B224CD">
        <w:rPr>
          <w:rFonts w:ascii="Times New Roman" w:hAnsi="Times New Roman" w:cs="Times New Roman"/>
          <w:noProof/>
          <w:sz w:val="24"/>
          <w:szCs w:val="24"/>
        </w:rPr>
        <w:t xml:space="preserve"> Zimmer, 2007)</w:t>
      </w:r>
      <w:r w:rsidR="00E5295E"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The upper tail dependence parameter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oMath>
      <w:r w:rsidRPr="00B224CD">
        <w:rPr>
          <w:rFonts w:ascii="Times New Roman" w:hAnsi="Times New Roman" w:cs="Times New Roman"/>
          <w:sz w:val="24"/>
          <w:szCs w:val="24"/>
        </w:rPr>
        <w:t xml:space="preserve"> is given by:</w:t>
      </w:r>
    </w:p>
    <w:p w14:paraId="6F583C1F" w14:textId="77777777"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m:rPr>
            <m:sty m:val="p"/>
          </m:rPr>
          <w:rPr>
            <w:rFonts w:ascii="Cambria Math" w:hAnsi="Cambria Math" w:cs="Times New Roman"/>
            <w:sz w:val="24"/>
            <w:szCs w:val="24"/>
          </w:rPr>
          <m:t>=</m:t>
        </m:r>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p</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m:t>
                    </m:r>
                  </m:e>
                  <m:sup>
                    <m:r>
                      <m:rPr>
                        <m:sty m:val="p"/>
                      </m:rPr>
                      <w:rPr>
                        <w:rFonts w:ascii="Cambria Math" w:hAnsi="Cambria Math" w:cs="Times New Roman"/>
                        <w:sz w:val="24"/>
                        <w:szCs w:val="24"/>
                      </w:rPr>
                      <m:t>-</m:t>
                    </m:r>
                  </m:sup>
                </m:sSup>
              </m:lim>
            </m:limLow>
          </m:fName>
          <m:e>
            <m:r>
              <w:rPr>
                <w:rFonts w:ascii="Cambria Math" w:hAnsi="Cambria Math" w:cs="Times New Roman"/>
                <w:sz w:val="24"/>
                <w:szCs w:val="24"/>
              </w:rPr>
              <m:t>Pr</m:t>
            </m:r>
            <m:d>
              <m:dPr>
                <m:begChr m:val="["/>
                <m:endChr m:val="]"/>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&gt;</m:t>
                </m:r>
                <m:sSubSup>
                  <m:sSubSupPr>
                    <m:ctrlPr>
                      <w:rPr>
                        <w:rFonts w:ascii="Cambria Math" w:hAnsi="Cambria Math" w:cs="Times New Roman"/>
                        <w:sz w:val="24"/>
                        <w:szCs w:val="24"/>
                      </w:rPr>
                    </m:ctrlPr>
                  </m:sSubSupPr>
                  <m:e>
                    <m:r>
                      <w:rPr>
                        <w:rFonts w:ascii="Cambria Math" w:hAnsi="Cambria Math" w:cs="Times New Roman"/>
                        <w:sz w:val="24"/>
                        <w:szCs w:val="24"/>
                      </w:rPr>
                      <m:t>F</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-1</m:t>
                    </m:r>
                  </m:sup>
                </m:sSubSup>
                <m:d>
                  <m:dPr>
                    <m:ctrlPr>
                      <w:rPr>
                        <w:rFonts w:ascii="Cambria Math" w:hAnsi="Cambria Math" w:cs="Times New Roman"/>
                        <w:sz w:val="24"/>
                        <w:szCs w:val="24"/>
                      </w:rPr>
                    </m:ctrlPr>
                  </m:dPr>
                  <m:e>
                    <m:r>
                      <w:rPr>
                        <w:rFonts w:ascii="Cambria Math" w:hAnsi="Cambria Math" w:cs="Times New Roman"/>
                        <w:sz w:val="24"/>
                        <w:szCs w:val="24"/>
                      </w:rPr>
                      <m:t>p</m:t>
                    </m:r>
                  </m:e>
                </m:d>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&gt;</m:t>
                </m:r>
                <m:sSubSup>
                  <m:sSubSupPr>
                    <m:ctrlPr>
                      <w:rPr>
                        <w:rFonts w:ascii="Cambria Math" w:hAnsi="Cambria Math" w:cs="Times New Roman"/>
                        <w:sz w:val="24"/>
                        <w:szCs w:val="24"/>
                      </w:rPr>
                    </m:ctrlPr>
                  </m:sSubSupPr>
                  <m:e>
                    <m:r>
                      <w:rPr>
                        <w:rFonts w:ascii="Cambria Math" w:hAnsi="Cambria Math" w:cs="Times New Roman"/>
                        <w:sz w:val="24"/>
                        <w:szCs w:val="24"/>
                      </w:rPr>
                      <m:t>F</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-1</m:t>
                    </m:r>
                  </m:sup>
                </m:sSubSup>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e>
            </m:d>
          </m:e>
        </m:func>
        <m:r>
          <m:rPr>
            <m:sty m:val="p"/>
          </m:rPr>
          <w:rPr>
            <w:rFonts w:ascii="Cambria Math" w:hAnsi="Cambria Math" w:cs="Times New Roman"/>
            <w:sz w:val="24"/>
            <w:szCs w:val="24"/>
          </w:rPr>
          <m:t>=</m:t>
        </m:r>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p</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m:t>
                    </m:r>
                  </m:e>
                  <m:sup>
                    <m:r>
                      <m:rPr>
                        <m:sty m:val="p"/>
                      </m:rPr>
                      <w:rPr>
                        <w:rFonts w:ascii="Cambria Math" w:hAnsi="Cambria Math" w:cs="Times New Roman"/>
                        <w:sz w:val="24"/>
                        <w:szCs w:val="24"/>
                      </w:rPr>
                      <m:t>-</m:t>
                    </m:r>
                  </m:sup>
                </m:sSup>
              </m:lim>
            </m:limLow>
          </m:fName>
          <m:e>
            <m:r>
              <w:rPr>
                <w:rFonts w:ascii="Cambria Math" w:hAnsi="Cambria Math" w:cs="Times New Roman"/>
                <w:sz w:val="24"/>
                <w:szCs w:val="24"/>
              </w:rPr>
              <m:t>Pr</m:t>
            </m:r>
            <m:d>
              <m:dPr>
                <m:begChr m:val="["/>
                <m:endChr m:val="]"/>
                <m:ctrlPr>
                  <w:rPr>
                    <w:rFonts w:ascii="Cambria Math" w:hAnsi="Cambria Math" w:cs="Times New Roman"/>
                    <w:sz w:val="24"/>
                    <w:szCs w:val="24"/>
                  </w:rPr>
                </m:ctrlPr>
              </m:dPr>
              <m:e>
                <m:r>
                  <w:rPr>
                    <w:rFonts w:ascii="Cambria Math" w:hAnsi="Cambria Math" w:cs="Times New Roman"/>
                    <w:sz w:val="24"/>
                    <w:szCs w:val="24"/>
                  </w:rPr>
                  <m:t>Y</m:t>
                </m:r>
                <m:r>
                  <m:rPr>
                    <m:sty m:val="p"/>
                  </m:rPr>
                  <w:rPr>
                    <w:rFonts w:ascii="Cambria Math" w:hAnsi="Cambria Math" w:cs="Times New Roman"/>
                    <w:sz w:val="24"/>
                    <w:szCs w:val="24"/>
                  </w:rPr>
                  <m:t>&gt;</m:t>
                </m:r>
                <m:sSubSup>
                  <m:sSubSupPr>
                    <m:ctrlPr>
                      <w:rPr>
                        <w:rFonts w:ascii="Cambria Math" w:hAnsi="Cambria Math" w:cs="Times New Roman"/>
                        <w:sz w:val="24"/>
                        <w:szCs w:val="24"/>
                      </w:rPr>
                    </m:ctrlPr>
                  </m:sSubSupPr>
                  <m:e>
                    <m:r>
                      <w:rPr>
                        <w:rFonts w:ascii="Cambria Math" w:hAnsi="Cambria Math" w:cs="Times New Roman"/>
                        <w:sz w:val="24"/>
                        <w:szCs w:val="24"/>
                      </w:rPr>
                      <m:t>F</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-1</m:t>
                    </m:r>
                  </m:sup>
                </m:sSubSup>
                <m:d>
                  <m:dPr>
                    <m:ctrlPr>
                      <w:rPr>
                        <w:rFonts w:ascii="Cambria Math" w:hAnsi="Cambria Math" w:cs="Times New Roman"/>
                        <w:sz w:val="24"/>
                        <w:szCs w:val="24"/>
                      </w:rPr>
                    </m:ctrlPr>
                  </m:dPr>
                  <m:e>
                    <m:r>
                      <w:rPr>
                        <w:rFonts w:ascii="Cambria Math" w:hAnsi="Cambria Math" w:cs="Times New Roman"/>
                        <w:sz w:val="24"/>
                        <w:szCs w:val="24"/>
                      </w:rPr>
                      <m:t>p</m:t>
                    </m:r>
                  </m:e>
                </m:d>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&gt;</m:t>
                </m:r>
                <m:sSubSup>
                  <m:sSubSupPr>
                    <m:ctrlPr>
                      <w:rPr>
                        <w:rFonts w:ascii="Cambria Math" w:hAnsi="Cambria Math" w:cs="Times New Roman"/>
                        <w:sz w:val="24"/>
                        <w:szCs w:val="24"/>
                      </w:rPr>
                    </m:ctrlPr>
                  </m:sSubSupPr>
                  <m:e>
                    <m:r>
                      <w:rPr>
                        <w:rFonts w:ascii="Cambria Math" w:hAnsi="Cambria Math" w:cs="Times New Roman"/>
                        <w:sz w:val="24"/>
                        <w:szCs w:val="24"/>
                      </w:rPr>
                      <m:t>F</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-1</m:t>
                    </m:r>
                  </m:sup>
                </m:sSubSup>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e>
            </m:d>
          </m:e>
        </m:func>
      </m:oMath>
      <w:r w:rsidRPr="00B224CD">
        <w:rPr>
          <w:rFonts w:ascii="Times New Roman" w:hAnsi="Times New Roman" w:cs="Times New Roman"/>
          <w:sz w:val="24"/>
          <w:szCs w:val="24"/>
        </w:rPr>
        <w:t xml:space="preserve">         (10)</w:t>
      </w:r>
    </w:p>
    <w:p w14:paraId="27076C98" w14:textId="72A55645" w:rsidR="006578B0" w:rsidRPr="00B224CD" w:rsidRDefault="006578B0"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Where </w:t>
      </w:r>
      <m:oMath>
        <m:r>
          <w:rPr>
            <w:rFonts w:ascii="Cambria Math" w:hAnsi="Cambria Math" w:cs="Times New Roman"/>
            <w:sz w:val="24"/>
            <w:szCs w:val="24"/>
          </w:rPr>
          <m:t>p</m:t>
        </m:r>
      </m:oMath>
      <w:r w:rsidRPr="00B224CD">
        <w:rPr>
          <w:rFonts w:ascii="Times New Roman" w:hAnsi="Times New Roman" w:cs="Times New Roman"/>
          <w:sz w:val="24"/>
          <w:szCs w:val="24"/>
        </w:rPr>
        <w:t xml:space="preserve"> is the extreme percentile and </w:t>
      </w:r>
      <m:oMath>
        <m:sSubSup>
          <m:sSubSupPr>
            <m:ctrlPr>
              <w:rPr>
                <w:rFonts w:ascii="Cambria Math" w:hAnsi="Cambria Math" w:cs="Times New Roman"/>
                <w:sz w:val="24"/>
                <w:szCs w:val="24"/>
              </w:rPr>
            </m:ctrlPr>
          </m:sSubSupPr>
          <m:e>
            <m:r>
              <w:rPr>
                <w:rFonts w:ascii="Cambria Math" w:hAnsi="Cambria Math" w:cs="Times New Roman"/>
                <w:sz w:val="24"/>
                <w:szCs w:val="24"/>
              </w:rPr>
              <m:t>F</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-1</m:t>
            </m:r>
          </m:sup>
        </m:sSubSup>
      </m:oMath>
      <w:r w:rsidRPr="00B224CD">
        <w:rPr>
          <w:rFonts w:ascii="Times New Roman" w:hAnsi="Times New Roman" w:cs="Times New Roman"/>
          <w:sz w:val="24"/>
          <w:szCs w:val="24"/>
        </w:rPr>
        <w:t xml:space="preserve"> and </w:t>
      </w:r>
      <m:oMath>
        <m:sSubSup>
          <m:sSubSupPr>
            <m:ctrlPr>
              <w:rPr>
                <w:rFonts w:ascii="Cambria Math" w:hAnsi="Cambria Math" w:cs="Times New Roman"/>
                <w:sz w:val="24"/>
                <w:szCs w:val="24"/>
              </w:rPr>
            </m:ctrlPr>
          </m:sSubSupPr>
          <m:e>
            <m:r>
              <w:rPr>
                <w:rFonts w:ascii="Cambria Math" w:hAnsi="Cambria Math" w:cs="Times New Roman"/>
                <w:sz w:val="24"/>
                <w:szCs w:val="24"/>
              </w:rPr>
              <m:t>F</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-1</m:t>
            </m:r>
          </m:sup>
        </m:sSubSup>
      </m:oMath>
      <w:r w:rsidRPr="00B224CD">
        <w:rPr>
          <w:rFonts w:ascii="Times New Roman" w:hAnsi="Times New Roman" w:cs="Times New Roman"/>
          <w:sz w:val="24"/>
          <w:szCs w:val="24"/>
        </w:rPr>
        <w:t xml:space="preserve">  are the inverse distribution of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B224CD">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oMath>
      <w:r w:rsidR="00434CE7">
        <w:rPr>
          <w:rFonts w:ascii="Times New Roman" w:hAnsi="Times New Roman" w:cs="Times New Roman"/>
          <w:sz w:val="24"/>
          <w:szCs w:val="24"/>
        </w:rPr>
        <w:t xml:space="preserve">, </w:t>
      </w:r>
      <w:r w:rsidR="00433090" w:rsidRPr="00B224CD">
        <w:rPr>
          <w:rFonts w:ascii="Times New Roman" w:hAnsi="Times New Roman" w:cs="Times New Roman"/>
          <w:sz w:val="24"/>
          <w:szCs w:val="24"/>
        </w:rPr>
        <w:t>respectively.</w:t>
      </w:r>
      <w:r w:rsidRPr="00B224CD">
        <w:rPr>
          <w:rFonts w:ascii="Times New Roman" w:hAnsi="Times New Roman" w:cs="Times New Roman"/>
          <w:sz w:val="24"/>
          <w:szCs w:val="24"/>
        </w:rPr>
        <w:t xml:space="preserve"> In other words,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m:rPr>
            <m:sty m:val="p"/>
          </m:rPr>
          <w:rPr>
            <w:rFonts w:ascii="Cambria Math" w:hAnsi="Cambria Math" w:cs="Times New Roman"/>
            <w:sz w:val="24"/>
            <w:szCs w:val="24"/>
          </w:rPr>
          <m:t xml:space="preserve"> </m:t>
        </m:r>
      </m:oMath>
      <w:r w:rsidRPr="00B224CD">
        <w:rPr>
          <w:rFonts w:ascii="Times New Roman" w:hAnsi="Times New Roman" w:cs="Times New Roman"/>
          <w:sz w:val="24"/>
          <w:szCs w:val="24"/>
        </w:rPr>
        <w:t xml:space="preserve">indicates the probability that each of variables is greater than its marginal distribution with the same percentiles. If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m:rPr>
            <m:sty m:val="p"/>
          </m:rPr>
          <w:rPr>
            <w:rFonts w:ascii="Cambria Math" w:hAnsi="Cambria Math" w:cs="Times New Roman"/>
            <w:sz w:val="24"/>
            <w:szCs w:val="24"/>
          </w:rPr>
          <m:t>∈(0,1]</m:t>
        </m:r>
      </m:oMath>
      <w:r w:rsidRPr="00B224CD">
        <w:rPr>
          <w:rFonts w:ascii="Times New Roman" w:hAnsi="Times New Roman" w:cs="Times New Roman"/>
          <w:sz w:val="24"/>
          <w:szCs w:val="24"/>
        </w:rPr>
        <w:t xml:space="preserve">, the variables satisfy the upper tail dependence condition, whereas there is no upper tail dependence if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m:rPr>
            <m:sty m:val="p"/>
          </m:rPr>
          <w:rPr>
            <w:rFonts w:ascii="Cambria Math" w:hAnsi="Cambria Math" w:cs="Times New Roman"/>
            <w:sz w:val="24"/>
            <w:szCs w:val="24"/>
          </w:rPr>
          <m:t>=0</m:t>
        </m:r>
      </m:oMath>
      <w:r w:rsidRPr="00B224CD">
        <w:rPr>
          <w:rFonts w:ascii="Times New Roman" w:hAnsi="Times New Roman" w:cs="Times New Roman"/>
          <w:sz w:val="24"/>
          <w:szCs w:val="24"/>
        </w:rPr>
        <w:t xml:space="preserve">. The lower tail dependency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L</m:t>
            </m:r>
          </m:sub>
        </m:sSub>
        <m:r>
          <m:rPr>
            <m:sty m:val="p"/>
          </m:rPr>
          <w:rPr>
            <w:rFonts w:ascii="Cambria Math" w:hAnsi="Cambria Math" w:cs="Times New Roman"/>
            <w:sz w:val="24"/>
            <w:szCs w:val="24"/>
          </w:rPr>
          <m:t>&gt;0</m:t>
        </m:r>
      </m:oMath>
      <w:r w:rsidRPr="00B224CD">
        <w:rPr>
          <w:rFonts w:ascii="Times New Roman" w:hAnsi="Times New Roman" w:cs="Times New Roman"/>
          <w:sz w:val="24"/>
          <w:szCs w:val="24"/>
        </w:rPr>
        <w:t xml:space="preserve"> can be calculated in similar manner but variables smaller than specific cuttoffs when the percentile </w:t>
      </w:r>
      <m:oMath>
        <m:r>
          <w:rPr>
            <w:rFonts w:ascii="Cambria Math" w:hAnsi="Cambria Math" w:cs="Times New Roman"/>
            <w:sz w:val="24"/>
            <w:szCs w:val="24"/>
          </w:rPr>
          <m:t>p</m:t>
        </m:r>
      </m:oMath>
      <w:r w:rsidRPr="00B224CD">
        <w:rPr>
          <w:rFonts w:ascii="Times New Roman" w:hAnsi="Times New Roman" w:cs="Times New Roman"/>
          <w:sz w:val="24"/>
          <w:szCs w:val="24"/>
        </w:rPr>
        <w:t xml:space="preserve"> approaches to zero </w:t>
      </w:r>
      <w:r w:rsidR="00297A15" w:rsidRPr="00B224CD">
        <w:rPr>
          <w:rFonts w:ascii="Times New Roman" w:hAnsi="Times New Roman" w:cs="Times New Roman"/>
          <w:sz w:val="24"/>
          <w:szCs w:val="24"/>
        </w:rPr>
        <w:fldChar w:fldCharType="begin" w:fldLock="1"/>
      </w:r>
      <w:r w:rsidR="00297A15" w:rsidRPr="00B224CD">
        <w:rPr>
          <w:rFonts w:ascii="Times New Roman" w:hAnsi="Times New Roman" w:cs="Times New Roman"/>
          <w:sz w:val="24"/>
          <w:szCs w:val="24"/>
        </w:rPr>
        <w:instrText>ADDIN CSL_CITATION { "citationItems" : [ { "id" : "ITEM-1", "itemData" : { "abstract" : "Traditional credit risk models adopt the linear correlation as a measure of dependence and assume that credit losses are normally-distributed. However some studies have shown that credit losses are seldom normal and the linear correlation does not give accurate assessment for asymmetric data. Therefore it is possible that many credit models tend to misestimate the probability of joint extreme defaults. This paper employs Copula Theory to model the dependence across default rates in a credit card portfolio of a large UK bank and to estimate the likelihood of joint high default rates. Ten copula families are used as candidates to represent the dependence structure. The empirical analysis shows that, when compared to traditional models, estimations based on asymmetric copulas usually yield results closer to the ratio of simultaneous extreme losses observed in the credit card portfolio. Copulas have been applied to evaluate the dependence among corporate debts but this research is the first paper to give evidence of the outperformance of copula estimations in portfolios of consumer loans. Moreover we test some families of copulas that are not typically considered in credit risk studies and find out that three of them are suitable for representing dependence across credit card defaults.", "author" : [ { "dropping-particle" : "", "family" : "Crook", "given" : "Jonathan", "non-dropping-particle" : "", "parse-names" : false, "suffix" : "" }, { "dropping-particle" : "", "family" : "Moreira", "given" : "Fernando", "non-dropping-particle" : "", "parse-names" : false, "suffix" : "" } ], "container-title" : "Journal of Empirical Finance", "id" : "ITEM-1", "issue" : "4", "issued" : { "date-parts" : [ [ "2011", "9", "1" ] ] }, "page" : "728-742", "publisher" : "North-Holland", "title" : "Checking for asymmetric default dependence in a credit card portfolio: A copula approach", "type" : "article-journal", "volume" : "18" }, "uris" : [ "http://www.mendeley.com/documents/?uuid=7a9c7de9-1cb1-34b0-9105-dc8300b4a363" ] } ], "mendeley" : { "formattedCitation" : "(Crook &amp; Moreira, 2011)", "manualFormatting" : "(Crook and Moreira, 2011)", "plainTextFormattedCitation" : "(Crook &amp; Moreira, 2011)", "previouslyFormattedCitation" : "(Crook &amp; Moreira, 2011)" }, "properties" : {  }, "schema" : "https://github.com/citation-style-language/schema/raw/master/csl-citation.json" }</w:instrText>
      </w:r>
      <w:r w:rsidR="00297A15" w:rsidRPr="00B224CD">
        <w:rPr>
          <w:rFonts w:ascii="Times New Roman" w:hAnsi="Times New Roman" w:cs="Times New Roman"/>
          <w:sz w:val="24"/>
          <w:szCs w:val="24"/>
        </w:rPr>
        <w:fldChar w:fldCharType="separate"/>
      </w:r>
      <w:r w:rsidR="00297A15" w:rsidRPr="00B224CD">
        <w:rPr>
          <w:rFonts w:ascii="Times New Roman" w:hAnsi="Times New Roman" w:cs="Times New Roman"/>
          <w:noProof/>
          <w:sz w:val="24"/>
          <w:szCs w:val="24"/>
        </w:rPr>
        <w:t>(Crook and Moreira, 2011)</w:t>
      </w:r>
      <w:r w:rsidR="00297A15"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When </w:t>
      </w:r>
      <m:oMath>
        <m:r>
          <w:rPr>
            <w:rFonts w:ascii="Cambria Math" w:hAnsi="Cambria Math" w:cs="Times New Roman"/>
            <w:sz w:val="24"/>
            <w:szCs w:val="24"/>
          </w:rPr>
          <m:t>λ</m:t>
        </m:r>
        <m:r>
          <m:rPr>
            <m:sty m:val="p"/>
          </m:rPr>
          <w:rPr>
            <w:rFonts w:ascii="Cambria Math" w:hAnsi="Cambria Math" w:cs="Times New Roman"/>
            <w:sz w:val="24"/>
            <w:szCs w:val="24"/>
          </w:rPr>
          <m:t>&gt;0</m:t>
        </m:r>
      </m:oMath>
      <w:r w:rsidRPr="00B224CD">
        <w:rPr>
          <w:rFonts w:ascii="Times New Roman" w:hAnsi="Times New Roman" w:cs="Times New Roman"/>
          <w:sz w:val="24"/>
          <w:szCs w:val="24"/>
        </w:rPr>
        <w:t xml:space="preserve">, the data becomes lower tail dependent. </w:t>
      </w:r>
    </w:p>
    <w:p w14:paraId="65D50D34" w14:textId="000063B8" w:rsidR="00433090" w:rsidRPr="00B224CD" w:rsidRDefault="001229EA" w:rsidP="008C5EED">
      <w:pPr>
        <w:pStyle w:val="Heading3"/>
        <w:numPr>
          <w:ilvl w:val="2"/>
          <w:numId w:val="13"/>
        </w:numPr>
        <w:spacing w:before="120" w:after="120" w:line="360" w:lineRule="auto"/>
        <w:jc w:val="both"/>
        <w:rPr>
          <w:rFonts w:ascii="Times New Roman" w:hAnsi="Times New Roman" w:cs="Times New Roman"/>
          <w:b/>
          <w:color w:val="000000" w:themeColor="text1"/>
        </w:rPr>
      </w:pPr>
      <w:r w:rsidRPr="00B224CD">
        <w:rPr>
          <w:rFonts w:ascii="Times New Roman" w:hAnsi="Times New Roman" w:cs="Times New Roman"/>
          <w:b/>
          <w:color w:val="000000" w:themeColor="text1"/>
        </w:rPr>
        <w:t>Parameter estimation and model selection techniques</w:t>
      </w:r>
    </w:p>
    <w:p w14:paraId="274E6734" w14:textId="787EAD91" w:rsidR="00CD2E91" w:rsidRPr="00B224CD" w:rsidRDefault="00CD2E9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The simplest approach is to fit copula to data is maximum likelihood which attempts to find the parameter values that maximize the likelihood function given the observations</w:t>
      </w:r>
      <w:r w:rsidR="000B7687" w:rsidRPr="00B224CD">
        <w:rPr>
          <w:rFonts w:ascii="Times New Roman" w:hAnsi="Times New Roman" w:cs="Times New Roman"/>
          <w:sz w:val="24"/>
          <w:szCs w:val="24"/>
        </w:rPr>
        <w:t xml:space="preserve"> </w:t>
      </w:r>
      <w:r w:rsidR="000B7687" w:rsidRPr="00B224CD">
        <w:rPr>
          <w:rFonts w:ascii="Times New Roman" w:hAnsi="Times New Roman" w:cs="Times New Roman"/>
          <w:sz w:val="24"/>
          <w:szCs w:val="24"/>
        </w:rPr>
        <w:fldChar w:fldCharType="begin" w:fldLock="1"/>
      </w:r>
      <w:r w:rsidR="000B7687" w:rsidRPr="00B224CD">
        <w:rPr>
          <w:rFonts w:ascii="Times New Roman" w:hAnsi="Times New Roman" w:cs="Times New Roman"/>
          <w:sz w:val="24"/>
          <w:szCs w:val="24"/>
        </w:rPr>
        <w:instrText>ADDIN CSL_CITATION { "citationItems" : [ { "id" : "ITEM-1", "itemData" : { "abstract" : "2nd ed. This best-selling textbook addresses the need for an introduction to econometrics specifically written for finance students. it includes examples and case studies which finance students will recognise and relate to. This new edition builds on the sucessful data- and problem-driven approach of the first edition, giving students the skills to estimate and interpret models while developing an intuitive grasp of underlying theoretical concepts. List of figures; List of tables; List of boxes; List of screenshots; Preface to the second edition; Acknowledgements; 1. Introduction; 2. The classical linear regression model; 3. Further development and analysis of the classical linear regression model; 4. Classical linear regression model assumptions and diagnostic tests; 5. Univariate time series modelling and forecasting; 6. Multivariate models; 7. Modelling long-run relationships in finance; 8. Modelling volatility and correlation; 9. Switching models; 10. Panel data; 11. Limited dependent variable models; 12. Simulation methods; 13. Empirical research and doing a project or dissertation; 14. Recent and future developments; Appendix 1: A review of some fundamental mathematical and statistical concepts; Appendix 2: Tables of Statistical distributions; Appendix 3: Sources of data used in this book; Index.", "author" : [ { "dropping-particle" : "", "family" : "Brooks", "given" : "Chris", "non-dropping-particle" : "", "parse-names" : false, "suffix" : "" } ], "id" : "ITEM-1", "issued" : { "date-parts" : [ [ "2008" ] ] }, "number-of-pages" : "648", "publisher" : "Cambridge University Press", "title" : "Introductory econometrics for finance", "type" : "book" }, "uris" : [ "http://www.mendeley.com/documents/?uuid=35a4f699-9ed0-3b4e-9bf4-6c367e56d3f3" ] } ], "mendeley" : { "formattedCitation" : "(Brooks, 2008)", "plainTextFormattedCitation" : "(Brooks, 2008)", "previouslyFormattedCitation" : "(Brooks, 2008)" }, "properties" : {  }, "schema" : "https://github.com/citation-style-language/schema/raw/master/csl-citation.json" }</w:instrText>
      </w:r>
      <w:r w:rsidR="000B7687" w:rsidRPr="00B224CD">
        <w:rPr>
          <w:rFonts w:ascii="Times New Roman" w:hAnsi="Times New Roman" w:cs="Times New Roman"/>
          <w:sz w:val="24"/>
          <w:szCs w:val="24"/>
        </w:rPr>
        <w:fldChar w:fldCharType="separate"/>
      </w:r>
      <w:r w:rsidR="000B7687" w:rsidRPr="00B224CD">
        <w:rPr>
          <w:rFonts w:ascii="Times New Roman" w:hAnsi="Times New Roman" w:cs="Times New Roman"/>
          <w:noProof/>
          <w:sz w:val="24"/>
          <w:szCs w:val="24"/>
        </w:rPr>
        <w:t>(Brooks, 2008)</w:t>
      </w:r>
      <w:r w:rsidR="000B7687"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When the data is transformed to the unit hypercube by parametric estimations of their marginal cumulative distribution functions, it is known as the Inference Functions for Margins method. Alternatively, when the data is transformed by the empirical cumulative distribution function, the method is known as Canonical Maximum Likelihood. </w:t>
      </w:r>
    </w:p>
    <w:p w14:paraId="05DA107C" w14:textId="10B13C03" w:rsidR="00CD2E91" w:rsidRPr="00B224CD" w:rsidRDefault="00CD2E9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Although, there is no consensus on selecting the best techniques, </w:t>
      </w:r>
      <w:r w:rsidR="000B7687" w:rsidRPr="00B224CD">
        <w:rPr>
          <w:rFonts w:ascii="Times New Roman" w:hAnsi="Times New Roman" w:cs="Times New Roman"/>
          <w:sz w:val="24"/>
          <w:szCs w:val="24"/>
        </w:rPr>
        <w:fldChar w:fldCharType="begin" w:fldLock="1"/>
      </w:r>
      <w:r w:rsidR="000B7687" w:rsidRPr="00B224CD">
        <w:rPr>
          <w:rFonts w:ascii="Times New Roman" w:hAnsi="Times New Roman" w:cs="Times New Roman"/>
          <w:sz w:val="24"/>
          <w:szCs w:val="24"/>
        </w:rPr>
        <w:instrText>ADDIN CSL_CITATION { "citationItems" : [ { "id" : "ITEM-1", "itemData" : { "abstract" : "Many proposals have been made recently for goodness-of-fit testing of copula models. After reviewing them briefly, the authors concentrate on \u201cblanket tests\u201d, i.e.,\u00a0those whose implementation requires neither an arbitrary categorization of the data nor any strategic choice of smoothing parameter, weight function, kernel, window, etc. The authors present a critical review of these procedures and suggest new ones. They describe and interpret the results of a large Monte Carlo experiment designed to assess the effect of the sample size and the strength of dependence on the level and power of the blanket tests for various combinations of copula models under the null hypothesis and the alternative. To circumvent problems in the determination of the limiting distribution of the test statistics under composite null hypotheses, they recommend the use of a double parametric bootstrap procedure, whose implementation is detailed. They conclude with a number of practical recommendations.", "author" : [ { "dropping-particle" : "", "family" : "Genest", "given" : "Christian", "non-dropping-particle" : "", "parse-names" : false, "suffix" : "" }, { "dropping-particle" : "", "family" : "R\u00e9millard", "given" : "Bruno", "non-dropping-particle" : "", "parse-names" : false, "suffix" : "" }, { "dropping-particle" : "", "family" : "Beaudoin", "given" : "David", "non-dropping-particle" : "", "parse-names" : false, "suffix" : "" } ], "container-title" : "Insurance: Mathematics and Economics", "id" : "ITEM-1", "issue" : "2", "issued" : { "date-parts" : [ [ "2009", "4", "1" ] ] }, "page" : "199-213", "publisher" : "North-Holland", "title" : "Goodness-of-fit tests for copulas: A review and a power study", "type" : "article-journal", "volume" : "44" }, "uris" : [ "http://www.mendeley.com/documents/?uuid=ef602a25-ddc6-38f1-aeb9-0f03c946bafa" ] } ], "mendeley" : { "formattedCitation" : "(Genest, R\u00e9millard, &amp; Beaudoin, 2009)", "manualFormatting" : "Genest et al., (2009)", "plainTextFormattedCitation" : "(Genest, R\u00e9millard, &amp; Beaudoin, 2009)", "previouslyFormattedCitation" : "(Genest, R\u00e9millard, &amp; Beaudoin, 2009)" }, "properties" : {  }, "schema" : "https://github.com/citation-style-language/schema/raw/master/csl-citation.json" }</w:instrText>
      </w:r>
      <w:r w:rsidR="000B7687" w:rsidRPr="00B224CD">
        <w:rPr>
          <w:rFonts w:ascii="Times New Roman" w:hAnsi="Times New Roman" w:cs="Times New Roman"/>
          <w:sz w:val="24"/>
          <w:szCs w:val="24"/>
        </w:rPr>
        <w:fldChar w:fldCharType="separate"/>
      </w:r>
      <w:r w:rsidR="000B7687" w:rsidRPr="00B224CD">
        <w:rPr>
          <w:rFonts w:ascii="Times New Roman" w:hAnsi="Times New Roman" w:cs="Times New Roman"/>
          <w:noProof/>
          <w:sz w:val="24"/>
          <w:szCs w:val="24"/>
        </w:rPr>
        <w:t>Genest et al., (2009)</w:t>
      </w:r>
      <w:r w:rsidR="000B7687"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emphasizes that Inference Functions for Margins method less efficient as it flaws the estimations of the univariate distributions. While the Canonical Maximum likelihood is a better method for simulated data, Maximum Likelihood method has been extensively used in the statistical applications </w:t>
      </w:r>
      <w:r w:rsidR="00741F6A" w:rsidRPr="00B224CD">
        <w:rPr>
          <w:rFonts w:ascii="Times New Roman" w:hAnsi="Times New Roman" w:cs="Times New Roman"/>
          <w:sz w:val="24"/>
          <w:szCs w:val="24"/>
        </w:rPr>
        <w:fldChar w:fldCharType="begin" w:fldLock="1"/>
      </w:r>
      <w:r w:rsidR="00741F6A" w:rsidRPr="00B224CD">
        <w:rPr>
          <w:rFonts w:ascii="Times New Roman" w:hAnsi="Times New Roman" w:cs="Times New Roman"/>
          <w:sz w:val="24"/>
          <w:szCs w:val="24"/>
        </w:rPr>
        <w:instrText>ADDIN CSL_CITATION { "citationItems" : [ { "id" : "ITEM-1", "itemData" : { "author" : [ { "dropping-particle" : "", "family" : "Durrleman", "given" : "Valdo", "non-dropping-particle" : "", "parse-names" : false, "suffix" : "" }, { "dropping-particle" : "", "family" : "Nikeghbali", "given" : "Ashkan", "non-dropping-particle" : "", "parse-names" : false, "suffix" : "" }, { "dropping-particle" : "", "family" : "Roncalli", "given" : "Thierry", "non-dropping-particle" : "", "parse-names" : false, "suffix" : "" } ], "container-title" : "SSRN Electronic Journal", "id" : "ITEM-1", "issued" : { "date-parts" : [ [ "2000", "8", "25" ] ] }, "title" : "Which Copula is the Right One?", "type" : "article-journal" }, "uris" : [ "http://www.mendeley.com/documents/?uuid=016247f8-4d19-3452-aee3-dfffd451556a" ] } ], "mendeley" : { "formattedCitation" : "(Durrleman, Nikeghbali, &amp; Roncalli, 2000)", "manualFormatting" : "(Durrleman et al., 2000)", "plainTextFormattedCitation" : "(Durrleman, Nikeghbali, &amp; Roncalli, 2000)", "previouslyFormattedCitation" : "(Durrleman, Nikeghbali, &amp; Roncalli, 2000)" }, "properties" : {  }, "schema" : "https://github.com/citation-style-language/schema/raw/master/csl-citation.json" }</w:instrText>
      </w:r>
      <w:r w:rsidR="00741F6A" w:rsidRPr="00B224CD">
        <w:rPr>
          <w:rFonts w:ascii="Times New Roman" w:hAnsi="Times New Roman" w:cs="Times New Roman"/>
          <w:sz w:val="24"/>
          <w:szCs w:val="24"/>
        </w:rPr>
        <w:fldChar w:fldCharType="separate"/>
      </w:r>
      <w:r w:rsidR="00741F6A" w:rsidRPr="00B224CD">
        <w:rPr>
          <w:rFonts w:ascii="Times New Roman" w:hAnsi="Times New Roman" w:cs="Times New Roman"/>
          <w:noProof/>
          <w:sz w:val="24"/>
          <w:szCs w:val="24"/>
        </w:rPr>
        <w:t>(Durrleman et al., 2000)</w:t>
      </w:r>
      <w:r w:rsidR="00741F6A"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Thus, in this study we consider Canonical Maximum Likelihood and Maximum Likelihood methods, we focus on former in the main estimations. </w:t>
      </w:r>
    </w:p>
    <w:p w14:paraId="19B70951" w14:textId="09028081" w:rsidR="00CD2E91" w:rsidRPr="00B224CD" w:rsidRDefault="00CD2E9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After finding the parameter of each copula, the second step is to select the most optimal copula model that fits empirical data as well as dependence structure as much as possible. As described by </w:t>
      </w:r>
      <w:r w:rsidR="00741F6A" w:rsidRPr="00B224CD">
        <w:rPr>
          <w:rFonts w:ascii="Times New Roman" w:hAnsi="Times New Roman" w:cs="Times New Roman"/>
          <w:sz w:val="24"/>
          <w:szCs w:val="24"/>
        </w:rPr>
        <w:fldChar w:fldCharType="begin" w:fldLock="1"/>
      </w:r>
      <w:r w:rsidR="003E47E2" w:rsidRPr="00B224CD">
        <w:rPr>
          <w:rFonts w:ascii="Times New Roman" w:hAnsi="Times New Roman" w:cs="Times New Roman"/>
          <w:sz w:val="24"/>
          <w:szCs w:val="24"/>
        </w:rPr>
        <w:instrText>ADDIN CSL_CITATION { "citationItems" : [ { "id" : "ITEM-1", "itemData" : { "author" : [ { "dropping-particle" : "", "family" : "Patton", "given" : "Andrew J.", "non-dropping-particle" : "", "parse-names" : false, "suffix" : "" } ], "container-title" : "Handbook of Financial Time Series", "id" : "ITEM-1", "issued" : { "date-parts" : [ [ "2009" ] ] }, "page" : "767-785", "publisher" : "Springer Berlin Heidelberg", "publisher-place" : "Berlin, Heidelberg", "title" : "Copula\u2013Based Models for Financial Time Series", "type" : "chapter" }, "uris" : [ "http://www.mendeley.com/documents/?uuid=4955f518-1e8a-3d79-9d3b-14c3249be51f" ] } ], "mendeley" : { "formattedCitation" : "(Patton, 2009)", "manualFormatting" : "(2009)", "plainTextFormattedCitation" : "(Patton, 2009)", "previouslyFormattedCitation" : "(Patton, 2009)" }, "properties" : {  }, "schema" : "https://github.com/citation-style-language/schema/raw/master/csl-citation.json" }</w:instrText>
      </w:r>
      <w:r w:rsidR="00741F6A" w:rsidRPr="00B224CD">
        <w:rPr>
          <w:rFonts w:ascii="Times New Roman" w:hAnsi="Times New Roman" w:cs="Times New Roman"/>
          <w:sz w:val="24"/>
          <w:szCs w:val="24"/>
        </w:rPr>
        <w:fldChar w:fldCharType="separate"/>
      </w:r>
      <w:r w:rsidR="003E47E2" w:rsidRPr="00B224CD">
        <w:rPr>
          <w:rFonts w:ascii="Times New Roman" w:hAnsi="Times New Roman" w:cs="Times New Roman"/>
          <w:noProof/>
          <w:sz w:val="24"/>
          <w:szCs w:val="24"/>
        </w:rPr>
        <w:t>(</w:t>
      </w:r>
      <w:r w:rsidR="00741F6A" w:rsidRPr="00B224CD">
        <w:rPr>
          <w:rFonts w:ascii="Times New Roman" w:hAnsi="Times New Roman" w:cs="Times New Roman"/>
          <w:noProof/>
          <w:sz w:val="24"/>
          <w:szCs w:val="24"/>
        </w:rPr>
        <w:t>2009)</w:t>
      </w:r>
      <w:r w:rsidR="00741F6A"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there are a few techniques available to choose the best copula. Some of them, such </w:t>
      </w:r>
      <w:r w:rsidRPr="00B224CD">
        <w:rPr>
          <w:rFonts w:ascii="Times New Roman" w:hAnsi="Times New Roman" w:cs="Times New Roman"/>
          <w:sz w:val="24"/>
          <w:szCs w:val="24"/>
        </w:rPr>
        <w:lastRenderedPageBreak/>
        <w:t>as information criteria (Akaike and Schwarz’s Bayesian) and Likelihood Ratio test are extensively applied in all areas of statistical and econometrical estimations to decide on the best model choice. Another approach is the one based on distance measures between candidate copula’s and empirical data’s distribution</w:t>
      </w:r>
      <w:r w:rsidR="003E47E2" w:rsidRPr="00B224CD">
        <w:rPr>
          <w:rFonts w:ascii="Times New Roman" w:hAnsi="Times New Roman" w:cs="Times New Roman"/>
          <w:sz w:val="24"/>
          <w:szCs w:val="24"/>
        </w:rPr>
        <w:t xml:space="preserve"> </w:t>
      </w:r>
      <w:r w:rsidR="003E47E2" w:rsidRPr="00B224CD">
        <w:rPr>
          <w:rFonts w:ascii="Times New Roman" w:hAnsi="Times New Roman" w:cs="Times New Roman"/>
          <w:sz w:val="24"/>
          <w:szCs w:val="24"/>
        </w:rPr>
        <w:fldChar w:fldCharType="begin" w:fldLock="1"/>
      </w:r>
      <w:r w:rsidR="00C23D5B" w:rsidRPr="00B224CD">
        <w:rPr>
          <w:rFonts w:ascii="Times New Roman" w:hAnsi="Times New Roman" w:cs="Times New Roman"/>
          <w:sz w:val="24"/>
          <w:szCs w:val="24"/>
        </w:rPr>
        <w:instrText>ADDIN CSL_CITATION { "citationItems" : [ { "id" : "ITEM-1", "itemData" : { "abstract" : "Copulas offer financial risk managers a powerful tool to model the dependence between the different elements of a portfolio and are preferable to the traditional, correlation-based approach. In this paper, we show the importance of selecting an accurate copula for risk management. We extend standard goodness-of-fit tests to copulas. Contrary to existing, indirect tests, these tests can be applied to any copula of any dimension and are based on a direct comparison of a given copula with observed data. For a portfolio consisting of stocks, bonds and real estate, these tests provide clear evidence in favor of the Student\u2019s t copula, and reject both the correlation-based Gaussian copula and the extreme value-based Gumbel copula. In comparison with the Student\u2019s t copula, we find that the Gaussian copula underestimates the probability of joint extreme downward movements, while the Gumbel copula overestimates this risk. Similarly we establish that the Gaussian copula is too optimistic on diversification benefits, while the Gumbel copula is too pessimistic. Moreover, these differences are significant.", "author" : [ { "dropping-particle" : "", "family" : "Kole", "given" : "Erik", "non-dropping-particle" : "", "parse-names" : false, "suffix" : "" }, { "dropping-particle" : "", "family" : "Koedijk", "given" : "Kees", "non-dropping-particle" : "", "parse-names" : false, "suffix" : "" }, { "dropping-particle" : "", "family" : "Verbeek", "given" : "Marno", "non-dropping-particle" : "", "parse-names" : false, "suffix" : "" } ], "container-title" : "Journal of Banking &amp; Finance", "id" : "ITEM-1", "issue" : "8", "issued" : { "date-parts" : [ [ "2007", "8", "1" ] ] }, "page" : "2405-2423", "publisher" : "North-Holland", "title" : "Selecting copulas for risk management", "type" : "article-journal", "volume" : "31" }, "uris" : [ "http://www.mendeley.com/documents/?uuid=6652ea58-8fed-3c75-80b6-ef98b5a6beed" ] } ], "mendeley" : { "formattedCitation" : "(Kole, Koedijk, &amp; Verbeek, 2007)", "manualFormatting" : "(Kole et al., 2007)", "plainTextFormattedCitation" : "(Kole, Koedijk, &amp; Verbeek, 2007)", "previouslyFormattedCitation" : "(Kole, Koedijk, &amp; Verbeek, 2007)" }, "properties" : {  }, "schema" : "https://github.com/citation-style-language/schema/raw/master/csl-citation.json" }</w:instrText>
      </w:r>
      <w:r w:rsidR="003E47E2" w:rsidRPr="00B224CD">
        <w:rPr>
          <w:rFonts w:ascii="Times New Roman" w:hAnsi="Times New Roman" w:cs="Times New Roman"/>
          <w:sz w:val="24"/>
          <w:szCs w:val="24"/>
        </w:rPr>
        <w:fldChar w:fldCharType="separate"/>
      </w:r>
      <w:r w:rsidR="003E47E2" w:rsidRPr="00B224CD">
        <w:rPr>
          <w:rFonts w:ascii="Times New Roman" w:hAnsi="Times New Roman" w:cs="Times New Roman"/>
          <w:noProof/>
          <w:sz w:val="24"/>
          <w:szCs w:val="24"/>
        </w:rPr>
        <w:t>(Kole</w:t>
      </w:r>
      <w:r w:rsidR="00C23D5B" w:rsidRPr="00B224CD">
        <w:rPr>
          <w:rFonts w:ascii="Times New Roman" w:hAnsi="Times New Roman" w:cs="Times New Roman"/>
          <w:noProof/>
          <w:sz w:val="24"/>
          <w:szCs w:val="24"/>
        </w:rPr>
        <w:t xml:space="preserve"> et al.</w:t>
      </w:r>
      <w:r w:rsidR="003E47E2" w:rsidRPr="00B224CD">
        <w:rPr>
          <w:rFonts w:ascii="Times New Roman" w:hAnsi="Times New Roman" w:cs="Times New Roman"/>
          <w:noProof/>
          <w:sz w:val="24"/>
          <w:szCs w:val="24"/>
        </w:rPr>
        <w:t>, 2007)</w:t>
      </w:r>
      <w:r w:rsidR="003E47E2" w:rsidRPr="00B224CD">
        <w:rPr>
          <w:rFonts w:ascii="Times New Roman" w:hAnsi="Times New Roman" w:cs="Times New Roman"/>
          <w:sz w:val="24"/>
          <w:szCs w:val="24"/>
        </w:rPr>
        <w:fldChar w:fldCharType="end"/>
      </w:r>
      <w:r w:rsidRPr="00B224CD">
        <w:rPr>
          <w:rFonts w:ascii="Times New Roman" w:hAnsi="Times New Roman" w:cs="Times New Roman"/>
          <w:sz w:val="24"/>
          <w:szCs w:val="24"/>
        </w:rPr>
        <w:t>. This method is also called goodness-of-fit (GoF). Since we do not aim to test different model selection methods, we follow the literature to adopt an appropriate model selection technique.</w:t>
      </w:r>
    </w:p>
    <w:p w14:paraId="6CF43B66" w14:textId="77777777" w:rsidR="008C5EED" w:rsidRDefault="00CD2E91" w:rsidP="008C5EE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The simulation experiments show that classes of the GoF method, namely, Empirical copula, Kendall’s transform and Rosenblatt’s transform, present the highest performance </w:t>
      </w:r>
      <w:r w:rsidR="00C23D5B" w:rsidRPr="00B224CD">
        <w:rPr>
          <w:rFonts w:ascii="Times New Roman" w:hAnsi="Times New Roman" w:cs="Times New Roman"/>
          <w:sz w:val="24"/>
          <w:szCs w:val="24"/>
        </w:rPr>
        <w:fldChar w:fldCharType="begin" w:fldLock="1"/>
      </w:r>
      <w:r w:rsidR="00C23D5B" w:rsidRPr="00B224CD">
        <w:rPr>
          <w:rFonts w:ascii="Times New Roman" w:hAnsi="Times New Roman" w:cs="Times New Roman"/>
          <w:sz w:val="24"/>
          <w:szCs w:val="24"/>
        </w:rPr>
        <w:instrText>ADDIN CSL_CITATION { "citationItems" : [ { "id" : "ITEM-1", "itemData" : { "abstract" : "Several copula goodness-of-fit approaches are examined, three of which are proposed in this paper. Results are presented from an extensive Monte Carlo study, where we examine the effect of dimension, sample size and strength of dependence on the nominal level and power of the different approaches. While no approach is always the best, some stand out and conclusions and recommendations are made. A novel study of p-value variation due to permutation order, for approaches based on Rosenblatt's transformation is also carried out. Results show significant variation due to permutation order for some of the approaches based on this transform. However, when approaching rejection regions, the additional variation is negligible.", "author" : [ { "dropping-particle" : "", "family" : "Berg", "given" : "Daniel", "non-dropping-particle" : "", "parse-names" : false, "suffix" : "" } ], "container-title" : "The European Journal of Finance", "id" : "ITEM-1", "issue" : "7-8", "issued" : { "date-parts" : [ [ "2009", "12" ] ] }, "page" : "675-701", "publisher" : "Routledge", "title" : "Copula goodness-of-fit testing: an overview and power comparison", "type" : "article-journal", "volume" : "15" }, "uris" : [ "http://www.mendeley.com/documents/?uuid=fd016ec5-76e1-3334-93b2-295e02bc4c5c" ] }, { "id" : "ITEM-2", "itemData" : { "abstract" : "Many proposals have been made recently for goodness-of-fit testing of copula models. After reviewing them briefly, the authors concentrate on \u201cblanket tests\u201d, i.e.,\u00a0those whose implementation requires neither an arbitrary categorization of the data nor any strategic choice of smoothing parameter, weight function, kernel, window, etc. The authors present a critical review of these procedures and suggest new ones. They describe and interpret the results of a large Monte Carlo experiment designed to assess the effect of the sample size and the strength of dependence on the level and power of the blanket tests for various combinations of copula models under the null hypothesis and the alternative. To circumvent problems in the determination of the limiting distribution of the test statistics under composite null hypotheses, they recommend the use of a double parametric bootstrap procedure, whose implementation is detailed. They conclude with a number of practical recommendations.", "author" : [ { "dropping-particle" : "", "family" : "Genest", "given" : "Christian", "non-dropping-particle" : "", "parse-names" : false, "suffix" : "" }, { "dropping-particle" : "", "family" : "R\u00e9millard", "given" : "Bruno", "non-dropping-particle" : "", "parse-names" : false, "suffix" : "" }, { "dropping-particle" : "", "family" : "Beaudoin", "given" : "David", "non-dropping-particle" : "", "parse-names" : false, "suffix" : "" } ], "container-title" : "Insurance: Mathematics and Economics", "id" : "ITEM-2", "issue" : "2", "issued" : { "date-parts" : [ [ "2009", "4", "1" ] ] }, "page" : "199-213", "publisher" : "North-Holland", "title" : "Goodness-of-fit tests for copulas: A review and a power study", "type" : "article-journal", "volume" : "44" }, "uris" : [ "http://www.mendeley.com/documents/?uuid=ef602a25-ddc6-38f1-aeb9-0f03c946bafa" ] } ], "mendeley" : { "formattedCitation" : "(Berg, 2009; Genest et al., 2009)", "plainTextFormattedCitation" : "(Berg, 2009; Genest et al., 2009)", "previouslyFormattedCitation" : "(Berg, 2009; Genest et al., 2009)" }, "properties" : {  }, "schema" : "https://github.com/citation-style-language/schema/raw/master/csl-citation.json" }</w:instrText>
      </w:r>
      <w:r w:rsidR="00C23D5B" w:rsidRPr="00B224CD">
        <w:rPr>
          <w:rFonts w:ascii="Times New Roman" w:hAnsi="Times New Roman" w:cs="Times New Roman"/>
          <w:sz w:val="24"/>
          <w:szCs w:val="24"/>
        </w:rPr>
        <w:fldChar w:fldCharType="separate"/>
      </w:r>
      <w:r w:rsidR="00C23D5B" w:rsidRPr="00B224CD">
        <w:rPr>
          <w:rFonts w:ascii="Times New Roman" w:hAnsi="Times New Roman" w:cs="Times New Roman"/>
          <w:noProof/>
          <w:sz w:val="24"/>
          <w:szCs w:val="24"/>
        </w:rPr>
        <w:t>(Berg, 2009; Genest et al., 2009)</w:t>
      </w:r>
      <w:r w:rsidR="00C23D5B"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Fitting copulas to empirical data based on three methods would naturally introduce conflicting results. By following </w:t>
      </w:r>
      <w:r w:rsidR="00C23D5B" w:rsidRPr="00B224CD">
        <w:rPr>
          <w:rFonts w:ascii="Times New Roman" w:hAnsi="Times New Roman" w:cs="Times New Roman"/>
          <w:sz w:val="24"/>
          <w:szCs w:val="24"/>
        </w:rPr>
        <w:fldChar w:fldCharType="begin" w:fldLock="1"/>
      </w:r>
      <w:r w:rsidR="00C23D5B" w:rsidRPr="00B224CD">
        <w:rPr>
          <w:rFonts w:ascii="Times New Roman" w:hAnsi="Times New Roman" w:cs="Times New Roman"/>
          <w:sz w:val="24"/>
          <w:szCs w:val="24"/>
        </w:rPr>
        <w:instrText>ADDIN CSL_CITATION { "citationItems" : [ { "id" : "ITEM-1", "itemData" : { "abstract" : "Traditional credit risk models adopt the linear correlation as a measure of dependence and assume that credit losses are normally-distributed. However some studies have shown that credit losses are seldom normal and the linear correlation does not give accurate assessment for asymmetric data. Therefore it is possible that many credit models tend to misestimate the probability of joint extreme defaults. This paper employs Copula Theory to model the dependence across default rates in a credit card portfolio of a large UK bank and to estimate the likelihood of joint high default rates. Ten copula families are used as candidates to represent the dependence structure. The empirical analysis shows that, when compared to traditional models, estimations based on asymmetric copulas usually yield results closer to the ratio of simultaneous extreme losses observed in the credit card portfolio. Copulas have been applied to evaluate the dependence among corporate debts but this research is the first paper to give evidence of the outperformance of copula estimations in portfolios of consumer loans. Moreover we test some families of copulas that are not typically considered in credit risk studies and find out that three of them are suitable for representing dependence across credit card defaults.", "author" : [ { "dropping-particle" : "", "family" : "Crook", "given" : "Jonathan", "non-dropping-particle" : "", "parse-names" : false, "suffix" : "" }, { "dropping-particle" : "", "family" : "Moreira", "given" : "Fernando", "non-dropping-particle" : "", "parse-names" : false, "suffix" : "" } ], "container-title" : "Journal of Empirical Finance", "id" : "ITEM-1", "issue" : "4", "issued" : { "date-parts" : [ [ "2011", "9", "1" ] ] }, "page" : "728-742", "publisher" : "North-Holland", "title" : "Checking for asymmetric default dependence in a credit card portfolio: A copula approach", "type" : "article-journal", "volume" : "18" }, "uris" : [ "http://www.mendeley.com/documents/?uuid=7a9c7de9-1cb1-34b0-9105-dc8300b4a363" ] } ], "mendeley" : { "formattedCitation" : "(Crook &amp; Moreira, 2011)", "manualFormatting" : "Crook and Moreira (2011)", "plainTextFormattedCitation" : "(Crook &amp; Moreira, 2011)", "previouslyFormattedCitation" : "(Crook &amp; Moreira, 2011)" }, "properties" : {  }, "schema" : "https://github.com/citation-style-language/schema/raw/master/csl-citation.json" }</w:instrText>
      </w:r>
      <w:r w:rsidR="00C23D5B" w:rsidRPr="00B224CD">
        <w:rPr>
          <w:rFonts w:ascii="Times New Roman" w:hAnsi="Times New Roman" w:cs="Times New Roman"/>
          <w:sz w:val="24"/>
          <w:szCs w:val="24"/>
        </w:rPr>
        <w:fldChar w:fldCharType="separate"/>
      </w:r>
      <w:r w:rsidR="00C23D5B" w:rsidRPr="00B224CD">
        <w:rPr>
          <w:rFonts w:ascii="Times New Roman" w:hAnsi="Times New Roman" w:cs="Times New Roman"/>
          <w:noProof/>
          <w:sz w:val="24"/>
          <w:szCs w:val="24"/>
        </w:rPr>
        <w:t>Crook and Moreira (2011)</w:t>
      </w:r>
      <w:r w:rsidR="00C23D5B"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we focus on the Empirical Copula method in the final copula selection as it is found as the most reliable estimation technique </w:t>
      </w:r>
      <w:r w:rsidR="00C23D5B" w:rsidRPr="00B224CD">
        <w:rPr>
          <w:rFonts w:ascii="Times New Roman" w:hAnsi="Times New Roman" w:cs="Times New Roman"/>
          <w:sz w:val="24"/>
          <w:szCs w:val="24"/>
        </w:rPr>
        <w:fldChar w:fldCharType="begin" w:fldLock="1"/>
      </w:r>
      <w:r w:rsidR="00C23D5B" w:rsidRPr="00B224CD">
        <w:rPr>
          <w:rFonts w:ascii="Times New Roman" w:hAnsi="Times New Roman" w:cs="Times New Roman"/>
          <w:sz w:val="24"/>
          <w:szCs w:val="24"/>
        </w:rPr>
        <w:instrText>ADDIN CSL_CITATION { "citationItems" : [ { "id" : "ITEM-1", "itemData" : { "abstract" : "Many proposals have been made recently for goodness-of-fit testing of copula models. After reviewing them briefly, the authors concentrate on \u201cblanket tests\u201d, i.e.,\u00a0those whose implementation requires neither an arbitrary categorization of the data nor any strategic choice of smoothing parameter, weight function, kernel, window, etc. The authors present a critical review of these procedures and suggest new ones. They describe and interpret the results of a large Monte Carlo experiment designed to assess the effect of the sample size and the strength of dependence on the level and power of the blanket tests for various combinations of copula models under the null hypothesis and the alternative. To circumvent problems in the determination of the limiting distribution of the test statistics under composite null hypotheses, they recommend the use of a double parametric bootstrap procedure, whose implementation is detailed. They conclude with a number of practical recommendations.", "author" : [ { "dropping-particle" : "", "family" : "Genest", "given" : "Christian", "non-dropping-particle" : "", "parse-names" : false, "suffix" : "" }, { "dropping-particle" : "", "family" : "R\u00e9millard", "given" : "Bruno", "non-dropping-particle" : "", "parse-names" : false, "suffix" : "" }, { "dropping-particle" : "", "family" : "Beaudoin", "given" : "David", "non-dropping-particle" : "", "parse-names" : false, "suffix" : "" } ], "container-title" : "Insurance: Mathematics and Economics", "id" : "ITEM-1", "issue" : "2", "issued" : { "date-parts" : [ [ "2009", "4", "1" ] ] }, "page" : "199-213", "publisher" : "North-Holland", "title" : "Goodness-of-fit tests for copulas: A review and a power study", "type" : "article-journal", "volume" : "44" }, "uris" : [ "http://www.mendeley.com/documents/?uuid=ef602a25-ddc6-38f1-aeb9-0f03c946bafa" ] } ], "mendeley" : { "formattedCitation" : "(Genest et al., 2009)", "plainTextFormattedCitation" : "(Genest et al., 2009)", "previouslyFormattedCitation" : "(Genest et al., 2009)" }, "properties" : {  }, "schema" : "https://github.com/citation-style-language/schema/raw/master/csl-citation.json" }</w:instrText>
      </w:r>
      <w:r w:rsidR="00C23D5B" w:rsidRPr="00B224CD">
        <w:rPr>
          <w:rFonts w:ascii="Times New Roman" w:hAnsi="Times New Roman" w:cs="Times New Roman"/>
          <w:sz w:val="24"/>
          <w:szCs w:val="24"/>
        </w:rPr>
        <w:fldChar w:fldCharType="separate"/>
      </w:r>
      <w:r w:rsidR="00C23D5B" w:rsidRPr="00B224CD">
        <w:rPr>
          <w:rFonts w:ascii="Times New Roman" w:hAnsi="Times New Roman" w:cs="Times New Roman"/>
          <w:noProof/>
          <w:sz w:val="24"/>
          <w:szCs w:val="24"/>
        </w:rPr>
        <w:t>(Genest et al., 2009)</w:t>
      </w:r>
      <w:r w:rsidR="00C23D5B"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and presents the least data transformation </w:t>
      </w:r>
      <w:r w:rsidR="00C23D5B" w:rsidRPr="00B224CD">
        <w:rPr>
          <w:rFonts w:ascii="Times New Roman" w:hAnsi="Times New Roman" w:cs="Times New Roman"/>
          <w:sz w:val="24"/>
          <w:szCs w:val="24"/>
        </w:rPr>
        <w:fldChar w:fldCharType="begin" w:fldLock="1"/>
      </w:r>
      <w:r w:rsidR="00C23D5B" w:rsidRPr="00B224CD">
        <w:rPr>
          <w:rFonts w:ascii="Times New Roman" w:hAnsi="Times New Roman" w:cs="Times New Roman"/>
          <w:sz w:val="24"/>
          <w:szCs w:val="24"/>
        </w:rPr>
        <w:instrText>ADDIN CSL_CITATION { "citationItems" : [ { "id" : "ITEM-1", "itemData" : { "abstract" : "Several copula goodness-of-fit approaches are examined, three of which are proposed in this paper. Results are presented from an extensive Monte Carlo study, where we examine the effect of dimension, sample size and strength of dependence on the nominal level and power of the different approaches. While no approach is always the best, some stand out and conclusions and recommendations are made. A novel study of p-value variation due to permutation order, for approaches based on Rosenblatt's transformation is also carried out. Results show significant variation due to permutation order for some of the approaches based on this transform. However, when approaching rejection regions, the additional variation is negligible.", "author" : [ { "dropping-particle" : "", "family" : "Berg", "given" : "Daniel", "non-dropping-particle" : "", "parse-names" : false, "suffix" : "" } ], "container-title" : "The European Journal of Finance", "id" : "ITEM-1", "issue" : "7-8", "issued" : { "date-parts" : [ [ "2009", "12" ] ] }, "page" : "675-701", "publisher" : "Routledge", "title" : "Copula goodness-of-fit testing: an overview and power comparison", "type" : "article-journal", "volume" : "15" }, "uris" : [ "http://www.mendeley.com/documents/?uuid=fd016ec5-76e1-3334-93b2-295e02bc4c5c" ] } ], "mendeley" : { "formattedCitation" : "(Berg, 2009)", "plainTextFormattedCitation" : "(Berg, 2009)", "previouslyFormattedCitation" : "(Berg, 2009)" }, "properties" : {  }, "schema" : "https://github.com/citation-style-language/schema/raw/master/csl-citation.json" }</w:instrText>
      </w:r>
      <w:r w:rsidR="00C23D5B" w:rsidRPr="00B224CD">
        <w:rPr>
          <w:rFonts w:ascii="Times New Roman" w:hAnsi="Times New Roman" w:cs="Times New Roman"/>
          <w:sz w:val="24"/>
          <w:szCs w:val="24"/>
        </w:rPr>
        <w:fldChar w:fldCharType="separate"/>
      </w:r>
      <w:r w:rsidR="00C23D5B" w:rsidRPr="00B224CD">
        <w:rPr>
          <w:rFonts w:ascii="Times New Roman" w:hAnsi="Times New Roman" w:cs="Times New Roman"/>
          <w:noProof/>
          <w:sz w:val="24"/>
          <w:szCs w:val="24"/>
        </w:rPr>
        <w:t>(Berg, 2009)</w:t>
      </w:r>
      <w:r w:rsidR="00C23D5B" w:rsidRPr="00B224CD">
        <w:rPr>
          <w:rFonts w:ascii="Times New Roman" w:hAnsi="Times New Roman" w:cs="Times New Roman"/>
          <w:sz w:val="24"/>
          <w:szCs w:val="24"/>
        </w:rPr>
        <w:fldChar w:fldCharType="end"/>
      </w:r>
      <w:r w:rsidR="00C23D5B" w:rsidRPr="00B224CD">
        <w:rPr>
          <w:rFonts w:ascii="Times New Roman" w:hAnsi="Times New Roman" w:cs="Times New Roman"/>
          <w:sz w:val="24"/>
          <w:szCs w:val="24"/>
        </w:rPr>
        <w:t>.</w:t>
      </w:r>
    </w:p>
    <w:p w14:paraId="1F439DEF" w14:textId="32EB3F27" w:rsidR="00880911" w:rsidRPr="008C5EED" w:rsidRDefault="008C5EED" w:rsidP="008C5EED">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3.2.3 </w:t>
      </w:r>
      <w:r w:rsidR="00880911" w:rsidRPr="00B224CD">
        <w:rPr>
          <w:rFonts w:ascii="Times New Roman" w:hAnsi="Times New Roman" w:cs="Times New Roman"/>
          <w:b/>
          <w:color w:val="000000" w:themeColor="text1"/>
        </w:rPr>
        <w:t>Applied copula families</w:t>
      </w:r>
    </w:p>
    <w:p w14:paraId="49A8B0A3" w14:textId="33361801"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In this study, we apply five different copula families, namely Gaussian, Student’s t copula and three Archimedean copulas; Frank, Gumbel, Clayton copula. In Table 3, we summarize applied copulas and their main statistical properties. We capture symmetric dependence without tail dependence with Gaussian and Frank copulas, symmetric dependence with upper and lower tail dependence with t copula, left (lower) tail dependence with Clayton copula, right (upper) tail dependence with Gumbel copula. </w:t>
      </w:r>
    </w:p>
    <w:p w14:paraId="678D29F1" w14:textId="77777777" w:rsidR="00880911" w:rsidRPr="00B224CD" w:rsidRDefault="00880911" w:rsidP="00B224CD">
      <w:pPr>
        <w:spacing w:before="120" w:after="120" w:line="360" w:lineRule="auto"/>
        <w:jc w:val="both"/>
        <w:rPr>
          <w:rFonts w:ascii="Times New Roman" w:hAnsi="Times New Roman" w:cs="Times New Roman"/>
          <w:b/>
          <w:sz w:val="24"/>
          <w:szCs w:val="24"/>
        </w:rPr>
      </w:pPr>
      <w:r w:rsidRPr="00B224CD">
        <w:rPr>
          <w:rFonts w:ascii="Times New Roman" w:hAnsi="Times New Roman" w:cs="Times New Roman"/>
          <w:b/>
          <w:sz w:val="24"/>
          <w:szCs w:val="24"/>
        </w:rPr>
        <w:t>Table 3. Applied copulas and their statistical features</w:t>
      </w:r>
    </w:p>
    <w:tbl>
      <w:tblPr>
        <w:tblStyle w:val="ListTable3"/>
        <w:tblW w:w="0" w:type="auto"/>
        <w:tblLook w:val="04A0" w:firstRow="1" w:lastRow="0" w:firstColumn="1" w:lastColumn="0" w:noHBand="0" w:noVBand="1"/>
      </w:tblPr>
      <w:tblGrid>
        <w:gridCol w:w="2830"/>
        <w:gridCol w:w="6186"/>
      </w:tblGrid>
      <w:tr w:rsidR="00880911" w:rsidRPr="00B224CD" w14:paraId="5C60B37D" w14:textId="77777777" w:rsidTr="00595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2D8EEA07" w14:textId="77777777" w:rsidR="00880911" w:rsidRPr="00B224CD" w:rsidRDefault="00880911" w:rsidP="00B224CD">
            <w:pPr>
              <w:spacing w:before="120" w:after="120" w:line="360" w:lineRule="auto"/>
              <w:jc w:val="both"/>
              <w:rPr>
                <w:rFonts w:ascii="Times New Roman" w:hAnsi="Times New Roman" w:cs="Times New Roman"/>
                <w:sz w:val="24"/>
                <w:szCs w:val="24"/>
              </w:rPr>
            </w:pPr>
            <w:r w:rsidRPr="00B224CD">
              <w:rPr>
                <w:rFonts w:ascii="Times New Roman" w:hAnsi="Times New Roman" w:cs="Times New Roman"/>
                <w:sz w:val="24"/>
                <w:szCs w:val="24"/>
              </w:rPr>
              <w:t>Copula</w:t>
            </w:r>
          </w:p>
        </w:tc>
        <w:tc>
          <w:tcPr>
            <w:tcW w:w="6186" w:type="dxa"/>
          </w:tcPr>
          <w:p w14:paraId="5EB4E276" w14:textId="77777777" w:rsidR="00880911" w:rsidRPr="00B224CD" w:rsidRDefault="00880911" w:rsidP="00B224CD">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24CD">
              <w:rPr>
                <w:rFonts w:ascii="Times New Roman" w:hAnsi="Times New Roman" w:cs="Times New Roman"/>
                <w:sz w:val="24"/>
                <w:szCs w:val="24"/>
              </w:rPr>
              <w:t>Dependence Structure</w:t>
            </w:r>
          </w:p>
        </w:tc>
      </w:tr>
      <w:tr w:rsidR="00880911" w:rsidRPr="00B224CD" w14:paraId="1D22FE8F" w14:textId="77777777" w:rsidTr="00595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4D2AE76" w14:textId="77777777" w:rsidR="00880911" w:rsidRPr="00B224CD" w:rsidRDefault="00880911" w:rsidP="00B224CD">
            <w:pPr>
              <w:spacing w:before="120" w:after="120" w:line="360" w:lineRule="auto"/>
              <w:jc w:val="both"/>
              <w:rPr>
                <w:rFonts w:ascii="Times New Roman" w:hAnsi="Times New Roman" w:cs="Times New Roman"/>
                <w:sz w:val="24"/>
                <w:szCs w:val="24"/>
              </w:rPr>
            </w:pPr>
            <w:r w:rsidRPr="00B224CD">
              <w:rPr>
                <w:rFonts w:ascii="Times New Roman" w:hAnsi="Times New Roman" w:cs="Times New Roman"/>
                <w:sz w:val="24"/>
                <w:szCs w:val="24"/>
              </w:rPr>
              <w:t>Gaussian</w:t>
            </w:r>
          </w:p>
        </w:tc>
        <w:tc>
          <w:tcPr>
            <w:tcW w:w="6186" w:type="dxa"/>
          </w:tcPr>
          <w:p w14:paraId="217B957F" w14:textId="77777777" w:rsidR="00880911" w:rsidRPr="00B224CD" w:rsidRDefault="00880911" w:rsidP="00B224C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24CD">
              <w:rPr>
                <w:rFonts w:ascii="Times New Roman" w:hAnsi="Times New Roman" w:cs="Times New Roman"/>
                <w:sz w:val="24"/>
                <w:szCs w:val="24"/>
              </w:rPr>
              <w:t>Symmetric dependence without tail dependence</w:t>
            </w:r>
          </w:p>
        </w:tc>
      </w:tr>
      <w:tr w:rsidR="00880911" w:rsidRPr="00B224CD" w14:paraId="2BA71E85" w14:textId="77777777" w:rsidTr="0059594C">
        <w:tc>
          <w:tcPr>
            <w:cnfStyle w:val="001000000000" w:firstRow="0" w:lastRow="0" w:firstColumn="1" w:lastColumn="0" w:oddVBand="0" w:evenVBand="0" w:oddHBand="0" w:evenHBand="0" w:firstRowFirstColumn="0" w:firstRowLastColumn="0" w:lastRowFirstColumn="0" w:lastRowLastColumn="0"/>
            <w:tcW w:w="2830" w:type="dxa"/>
          </w:tcPr>
          <w:p w14:paraId="628C6A1F" w14:textId="77777777" w:rsidR="00880911" w:rsidRPr="00B224CD" w:rsidRDefault="00880911" w:rsidP="00B224CD">
            <w:pPr>
              <w:spacing w:before="120" w:after="120" w:line="360" w:lineRule="auto"/>
              <w:jc w:val="both"/>
              <w:rPr>
                <w:rFonts w:ascii="Times New Roman" w:hAnsi="Times New Roman" w:cs="Times New Roman"/>
                <w:sz w:val="24"/>
                <w:szCs w:val="24"/>
              </w:rPr>
            </w:pPr>
            <w:r w:rsidRPr="00B224CD">
              <w:rPr>
                <w:rFonts w:ascii="Times New Roman" w:hAnsi="Times New Roman" w:cs="Times New Roman"/>
                <w:sz w:val="24"/>
                <w:szCs w:val="24"/>
              </w:rPr>
              <w:t>Frank</w:t>
            </w:r>
          </w:p>
        </w:tc>
        <w:tc>
          <w:tcPr>
            <w:tcW w:w="6186" w:type="dxa"/>
          </w:tcPr>
          <w:p w14:paraId="3FD00D9D" w14:textId="77777777" w:rsidR="00880911" w:rsidRPr="00B224CD" w:rsidRDefault="00880911" w:rsidP="00B224C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24CD">
              <w:rPr>
                <w:rFonts w:ascii="Times New Roman" w:hAnsi="Times New Roman" w:cs="Times New Roman"/>
                <w:sz w:val="24"/>
                <w:szCs w:val="24"/>
              </w:rPr>
              <w:t>Symmetric dependence without tail dependence</w:t>
            </w:r>
          </w:p>
        </w:tc>
      </w:tr>
      <w:tr w:rsidR="00880911" w:rsidRPr="00B224CD" w14:paraId="5CC3298C" w14:textId="77777777" w:rsidTr="00595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54AB007" w14:textId="77777777" w:rsidR="00880911" w:rsidRPr="00B224CD" w:rsidRDefault="00880911" w:rsidP="00B224CD">
            <w:pPr>
              <w:spacing w:before="120" w:after="120" w:line="360" w:lineRule="auto"/>
              <w:jc w:val="both"/>
              <w:rPr>
                <w:rFonts w:ascii="Times New Roman" w:hAnsi="Times New Roman" w:cs="Times New Roman"/>
                <w:sz w:val="24"/>
                <w:szCs w:val="24"/>
              </w:rPr>
            </w:pPr>
            <w:r w:rsidRPr="00B224CD">
              <w:rPr>
                <w:rFonts w:ascii="Times New Roman" w:hAnsi="Times New Roman" w:cs="Times New Roman"/>
                <w:sz w:val="24"/>
                <w:szCs w:val="24"/>
              </w:rPr>
              <w:t>Student t</w:t>
            </w:r>
          </w:p>
        </w:tc>
        <w:tc>
          <w:tcPr>
            <w:tcW w:w="6186" w:type="dxa"/>
          </w:tcPr>
          <w:p w14:paraId="5D4FE2F8" w14:textId="77777777" w:rsidR="00880911" w:rsidRPr="00B224CD" w:rsidRDefault="00880911" w:rsidP="00B224C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24CD">
              <w:rPr>
                <w:rFonts w:ascii="Times New Roman" w:hAnsi="Times New Roman" w:cs="Times New Roman"/>
                <w:sz w:val="24"/>
                <w:szCs w:val="24"/>
              </w:rPr>
              <w:t>Symmetric dependence with (lower and upper) tail dependence</w:t>
            </w:r>
          </w:p>
        </w:tc>
      </w:tr>
      <w:tr w:rsidR="00880911" w:rsidRPr="00B224CD" w14:paraId="749118B2" w14:textId="77777777" w:rsidTr="0059594C">
        <w:tc>
          <w:tcPr>
            <w:cnfStyle w:val="001000000000" w:firstRow="0" w:lastRow="0" w:firstColumn="1" w:lastColumn="0" w:oddVBand="0" w:evenVBand="0" w:oddHBand="0" w:evenHBand="0" w:firstRowFirstColumn="0" w:firstRowLastColumn="0" w:lastRowFirstColumn="0" w:lastRowLastColumn="0"/>
            <w:tcW w:w="2830" w:type="dxa"/>
          </w:tcPr>
          <w:p w14:paraId="461DB773" w14:textId="77777777" w:rsidR="00880911" w:rsidRPr="00B224CD" w:rsidRDefault="00880911" w:rsidP="00B224CD">
            <w:pPr>
              <w:spacing w:before="120" w:after="120" w:line="360" w:lineRule="auto"/>
              <w:jc w:val="both"/>
              <w:rPr>
                <w:rFonts w:ascii="Times New Roman" w:hAnsi="Times New Roman" w:cs="Times New Roman"/>
                <w:sz w:val="24"/>
                <w:szCs w:val="24"/>
              </w:rPr>
            </w:pPr>
            <w:r w:rsidRPr="00B224CD">
              <w:rPr>
                <w:rFonts w:ascii="Times New Roman" w:hAnsi="Times New Roman" w:cs="Times New Roman"/>
                <w:sz w:val="24"/>
                <w:szCs w:val="24"/>
              </w:rPr>
              <w:t>Clayton</w:t>
            </w:r>
          </w:p>
        </w:tc>
        <w:tc>
          <w:tcPr>
            <w:tcW w:w="6186" w:type="dxa"/>
          </w:tcPr>
          <w:p w14:paraId="7D139D93" w14:textId="77777777" w:rsidR="00880911" w:rsidRPr="00B224CD" w:rsidRDefault="00880911" w:rsidP="00B224C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24CD">
              <w:rPr>
                <w:rFonts w:ascii="Times New Roman" w:hAnsi="Times New Roman" w:cs="Times New Roman"/>
                <w:sz w:val="24"/>
                <w:szCs w:val="24"/>
              </w:rPr>
              <w:t>Left (lower) tail dependence</w:t>
            </w:r>
          </w:p>
        </w:tc>
      </w:tr>
      <w:tr w:rsidR="00880911" w:rsidRPr="00B224CD" w14:paraId="3837C65D" w14:textId="77777777" w:rsidTr="00595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D6D4E16" w14:textId="77777777" w:rsidR="00880911" w:rsidRPr="00B224CD" w:rsidRDefault="00880911" w:rsidP="00B224CD">
            <w:pPr>
              <w:spacing w:before="120" w:after="120" w:line="360" w:lineRule="auto"/>
              <w:jc w:val="both"/>
              <w:rPr>
                <w:rFonts w:ascii="Times New Roman" w:hAnsi="Times New Roman" w:cs="Times New Roman"/>
                <w:sz w:val="24"/>
                <w:szCs w:val="24"/>
              </w:rPr>
            </w:pPr>
            <w:r w:rsidRPr="00B224CD">
              <w:rPr>
                <w:rFonts w:ascii="Times New Roman" w:hAnsi="Times New Roman" w:cs="Times New Roman"/>
                <w:sz w:val="24"/>
                <w:szCs w:val="24"/>
              </w:rPr>
              <w:t>Gumbel</w:t>
            </w:r>
          </w:p>
        </w:tc>
        <w:tc>
          <w:tcPr>
            <w:tcW w:w="6186" w:type="dxa"/>
          </w:tcPr>
          <w:p w14:paraId="655991B5" w14:textId="77777777" w:rsidR="00880911" w:rsidRPr="00B224CD" w:rsidRDefault="00880911" w:rsidP="00B224C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24CD">
              <w:rPr>
                <w:rFonts w:ascii="Times New Roman" w:hAnsi="Times New Roman" w:cs="Times New Roman"/>
                <w:sz w:val="24"/>
                <w:szCs w:val="24"/>
              </w:rPr>
              <w:t>Right (upper) tail dependence</w:t>
            </w:r>
          </w:p>
        </w:tc>
      </w:tr>
    </w:tbl>
    <w:p w14:paraId="436460BB" w14:textId="77777777" w:rsidR="00E9197C" w:rsidRDefault="00E9197C" w:rsidP="00B224CD">
      <w:pPr>
        <w:spacing w:before="120" w:after="120" w:line="360" w:lineRule="auto"/>
        <w:jc w:val="both"/>
        <w:rPr>
          <w:rFonts w:ascii="Times New Roman" w:hAnsi="Times New Roman" w:cs="Times New Roman"/>
          <w:b/>
          <w:i/>
          <w:sz w:val="24"/>
          <w:szCs w:val="24"/>
        </w:rPr>
      </w:pPr>
    </w:p>
    <w:p w14:paraId="778BF3DB" w14:textId="432A2899" w:rsidR="00880911" w:rsidRPr="00B224CD" w:rsidRDefault="00880911" w:rsidP="00B224CD">
      <w:pPr>
        <w:spacing w:before="120" w:after="120" w:line="360" w:lineRule="auto"/>
        <w:jc w:val="both"/>
        <w:rPr>
          <w:rFonts w:ascii="Times New Roman" w:hAnsi="Times New Roman" w:cs="Times New Roman"/>
          <w:b/>
          <w:i/>
          <w:sz w:val="24"/>
          <w:szCs w:val="24"/>
        </w:rPr>
      </w:pPr>
      <w:r w:rsidRPr="00B224CD">
        <w:rPr>
          <w:rFonts w:ascii="Times New Roman" w:hAnsi="Times New Roman" w:cs="Times New Roman"/>
          <w:b/>
          <w:i/>
          <w:sz w:val="24"/>
          <w:szCs w:val="24"/>
        </w:rPr>
        <w:t>Gaussian copula</w:t>
      </w:r>
    </w:p>
    <w:p w14:paraId="4F17128B" w14:textId="72D83915"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Gaussian copula, as the name implies, assumes joint distribution follows bivariate standard normal distribution. Gaussian copula is the most commonly applied copula in finance due to its convenient properties </w:t>
      </w:r>
      <w:r w:rsidR="00CF2FA9" w:rsidRPr="00B224CD">
        <w:rPr>
          <w:rFonts w:ascii="Times New Roman" w:hAnsi="Times New Roman" w:cs="Times New Roman"/>
          <w:sz w:val="24"/>
          <w:szCs w:val="24"/>
        </w:rPr>
        <w:fldChar w:fldCharType="begin" w:fldLock="1"/>
      </w:r>
      <w:r w:rsidR="00CF2FA9" w:rsidRPr="00B224CD">
        <w:rPr>
          <w:rFonts w:ascii="Times New Roman" w:hAnsi="Times New Roman" w:cs="Times New Roman"/>
          <w:sz w:val="24"/>
          <w:szCs w:val="24"/>
        </w:rPr>
        <w:instrText>ADDIN CSL_CITATION { "citationItems" : [ { "id" : "ITEM-1", "itemData" : { "ISBN" : "9781118809204", "abstract" : "The first rigorous guide to cover the topic of correlation risk. A relatively overlooked type of risk until it caused major unexpected losses during the financial crisis of 2007 through 2009, correlation risk has become a major focus of the risk management departments in major financial institutions, particularly since Basel III specifically addressed correlation risk with new regulations. The book offers a rigorous explanation of the topic, revealing new and updated approaches to modelling and risk managing correlation risk. It features interactive models in Excel/VBA, an accompanying website with further materials, and problems and questions at the end of each chapter. The guide is ideal for anyone studying for CFA, PRMIA, CAIA, or other certifications. --", "author" : [ { "dropping-particle" : "", "family" : "Meissner", "given" : "Gunter", "non-dropping-particle" : "", "parse-names" : false, "suffix" : "" } ], "id" : "ITEM-1", "issued" : { "date-parts" : [ [ "2014" ] ] }, "publisher" : "Wiley", "title" : "Correlation risk modeling and management : an applied guide including the Basel III correlation framework-- with interactive models in Excel/VBA", "type" : "book" }, "uris" : [ "http://www.mendeley.com/documents/?uuid=ccaaad13-5b6a-327c-9696-3abdb8582d3f" ] } ], "mendeley" : { "formattedCitation" : "(Meissner, 2014)", "plainTextFormattedCitation" : "(Meissner, 2014)", "previouslyFormattedCitation" : "(Meissner, 2014)" }, "properties" : {  }, "schema" : "https://github.com/citation-style-language/schema/raw/master/csl-citation.json" }</w:instrText>
      </w:r>
      <w:r w:rsidR="00CF2FA9" w:rsidRPr="00B224CD">
        <w:rPr>
          <w:rFonts w:ascii="Times New Roman" w:hAnsi="Times New Roman" w:cs="Times New Roman"/>
          <w:sz w:val="24"/>
          <w:szCs w:val="24"/>
        </w:rPr>
        <w:fldChar w:fldCharType="separate"/>
      </w:r>
      <w:r w:rsidR="00CF2FA9" w:rsidRPr="00B224CD">
        <w:rPr>
          <w:rFonts w:ascii="Times New Roman" w:hAnsi="Times New Roman" w:cs="Times New Roman"/>
          <w:noProof/>
          <w:sz w:val="24"/>
          <w:szCs w:val="24"/>
        </w:rPr>
        <w:t>(Meissner, 2014)</w:t>
      </w:r>
      <w:r w:rsidR="00CF2FA9" w:rsidRPr="00B224CD">
        <w:rPr>
          <w:rFonts w:ascii="Times New Roman" w:hAnsi="Times New Roman" w:cs="Times New Roman"/>
          <w:sz w:val="24"/>
          <w:szCs w:val="24"/>
        </w:rPr>
        <w:fldChar w:fldCharType="end"/>
      </w:r>
      <w:r w:rsidRPr="00B224CD">
        <w:rPr>
          <w:rFonts w:ascii="Times New Roman" w:hAnsi="Times New Roman" w:cs="Times New Roman"/>
          <w:sz w:val="24"/>
          <w:szCs w:val="24"/>
        </w:rPr>
        <w:t>. In the n-variate case, it is defined as:</w:t>
      </w:r>
    </w:p>
    <w:p w14:paraId="432F2D3F"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G</m:t>
            </m:r>
          </m:sub>
        </m:sSub>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n</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n</m:t>
                    </m:r>
                  </m:sub>
                </m:sSub>
              </m:e>
            </m:d>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-1</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e>
            </m:d>
          </m:e>
        </m:d>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-1</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n</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n</m:t>
                    </m:r>
                  </m:sub>
                </m:sSub>
              </m:e>
            </m:d>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M</m:t>
            </m:r>
          </m:sub>
        </m:sSub>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(11)</w:t>
      </w:r>
    </w:p>
    <w:p w14:paraId="03E7A00F"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oMath>
      <w:r w:rsidRPr="00B224CD">
        <w:rPr>
          <w:rFonts w:ascii="Times New Roman" w:hAnsi="Times New Roman" w:cs="Times New Roman"/>
          <w:sz w:val="24"/>
          <w:szCs w:val="24"/>
        </w:rPr>
        <w:t xml:space="preserve"> is the joint, n-variate cumulative standard normal distribution with </w:t>
      </w:r>
      <m:oMath>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M</m:t>
            </m:r>
          </m:sub>
        </m:sSub>
      </m:oMath>
      <w:r w:rsidRPr="00B224CD">
        <w:rPr>
          <w:rFonts w:ascii="Times New Roman" w:hAnsi="Times New Roman" w:cs="Times New Roman"/>
          <w:sz w:val="24"/>
          <w:szCs w:val="24"/>
        </w:rPr>
        <w:t xml:space="preserve">, the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oMath>
      <w:r w:rsidRPr="00B224CD">
        <w:rPr>
          <w:rFonts w:ascii="Times New Roman" w:hAnsi="Times New Roman" w:cs="Times New Roman"/>
          <w:sz w:val="24"/>
          <w:szCs w:val="24"/>
        </w:rPr>
        <w:t xml:space="preserve"> symmetric, positive-definite correlation matrix of the n-variate normal distribution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oMath>
      <w:r w:rsidRPr="00B224CD">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-1</m:t>
            </m:r>
          </m:sup>
        </m:sSup>
      </m:oMath>
      <w:r w:rsidRPr="00B224CD">
        <w:rPr>
          <w:rFonts w:ascii="Times New Roman" w:hAnsi="Times New Roman" w:cs="Times New Roman"/>
          <w:sz w:val="24"/>
          <w:szCs w:val="24"/>
        </w:rPr>
        <w:t xml:space="preserve"> is the inverse of a univariate standard normal distribution.</w:t>
      </w:r>
    </w:p>
    <w:p w14:paraId="67F40E94" w14:textId="61ABFD5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In the meantime,</w:t>
      </w:r>
      <w:r w:rsidR="00CF2FA9" w:rsidRPr="00B224CD">
        <w:rPr>
          <w:rFonts w:ascii="Times New Roman" w:hAnsi="Times New Roman" w:cs="Times New Roman"/>
          <w:sz w:val="24"/>
          <w:szCs w:val="24"/>
        </w:rPr>
        <w:t xml:space="preserve"> </w:t>
      </w:r>
      <w:r w:rsidR="00DA7EF5" w:rsidRPr="00B224CD">
        <w:rPr>
          <w:rFonts w:ascii="Times New Roman" w:hAnsi="Times New Roman" w:cs="Times New Roman"/>
          <w:sz w:val="24"/>
          <w:szCs w:val="24"/>
        </w:rPr>
        <w:fldChar w:fldCharType="begin" w:fldLock="1"/>
      </w:r>
      <w:r w:rsidR="00373789" w:rsidRPr="00B224CD">
        <w:rPr>
          <w:rFonts w:ascii="Times New Roman" w:hAnsi="Times New Roman" w:cs="Times New Roman"/>
          <w:sz w:val="24"/>
          <w:szCs w:val="24"/>
        </w:rPr>
        <w:instrText>ADDIN CSL_CITATION { "citationItems" : [ { "id" : "ITEM-1", "itemData" : { "author" : [ { "dropping-particle" : "", "family" : "Gumbel", "given" : "E. J.", "non-dropping-particle" : "", "parse-names" : false, "suffix" : "" } ], "container-title" : "Publications de I\u2019Institut de statistique de I\u2019Universite de Paris", "id" : "ITEM-1", "issued" : { "date-parts" : [ [ "1960" ] ] }, "page" : "171-173", "title" : "Copula Distribution des valeurs extremes en plusieurs dimensions in finance", "type" : "article-journal", "volume" : "9" }, "uris" : [ "http://www.mendeley.com/documents/?uuid=75a5d80f-b577-37cd-a644-fad2e1a534b2" ] } ], "mendeley" : { "formattedCitation" : "(Gumbel, 1960)", "manualFormatting" : "Cherubini et al., (2004)", "plainTextFormattedCitation" : "(Gumbel, 1960)", "previouslyFormattedCitation" : "(Gumbel, 1960)" }, "properties" : {  }, "schema" : "https://github.com/citation-style-language/schema/raw/master/csl-citation.json" }</w:instrText>
      </w:r>
      <w:r w:rsidR="00DA7EF5" w:rsidRPr="00B224CD">
        <w:rPr>
          <w:rFonts w:ascii="Times New Roman" w:hAnsi="Times New Roman" w:cs="Times New Roman"/>
          <w:sz w:val="24"/>
          <w:szCs w:val="24"/>
        </w:rPr>
        <w:fldChar w:fldCharType="separate"/>
      </w:r>
      <w:r w:rsidR="00DA7EF5" w:rsidRPr="00B224CD">
        <w:rPr>
          <w:rFonts w:ascii="Times New Roman" w:hAnsi="Times New Roman" w:cs="Times New Roman"/>
          <w:noProof/>
          <w:sz w:val="24"/>
          <w:szCs w:val="24"/>
        </w:rPr>
        <w:t>Cherubini et al., (2004)</w:t>
      </w:r>
      <w:r w:rsidR="00DA7EF5"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show that if the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x</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x</m:t>
            </m:r>
          </m:sub>
        </m:sSub>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are uniform, then the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-1</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x</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x</m:t>
                </m:r>
              </m:sub>
            </m:sSub>
          </m:e>
        </m:d>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are standard normal and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oMath>
      <w:r w:rsidRPr="00B224CD">
        <w:rPr>
          <w:rFonts w:ascii="Times New Roman" w:hAnsi="Times New Roman" w:cs="Times New Roman"/>
          <w:sz w:val="24"/>
          <w:szCs w:val="24"/>
        </w:rPr>
        <w:t xml:space="preserve"> is standard multivariate normal distribution. Equation (11) is a general description of Gaussian copula. </w:t>
      </w:r>
      <w:r w:rsidR="00007C33" w:rsidRPr="00B224CD">
        <w:rPr>
          <w:rFonts w:ascii="Times New Roman" w:hAnsi="Times New Roman" w:cs="Times New Roman"/>
          <w:sz w:val="24"/>
          <w:szCs w:val="24"/>
        </w:rPr>
        <w:t>David Lee</w:t>
      </w:r>
      <w:r w:rsidR="000029D7" w:rsidRPr="00B224CD">
        <w:rPr>
          <w:rFonts w:ascii="Times New Roman" w:hAnsi="Times New Roman" w:cs="Times New Roman"/>
          <w:sz w:val="24"/>
          <w:szCs w:val="24"/>
        </w:rPr>
        <w:t>(2000)</w:t>
      </w:r>
      <w:r w:rsidRPr="00B224CD">
        <w:rPr>
          <w:rFonts w:ascii="Times New Roman" w:hAnsi="Times New Roman" w:cs="Times New Roman"/>
          <w:sz w:val="24"/>
          <w:szCs w:val="24"/>
        </w:rPr>
        <w:t xml:space="preserve"> default probabilities </w:t>
      </w:r>
      <m:oMath>
        <m:r>
          <w:rPr>
            <w:rFonts w:ascii="Cambria Math" w:hAnsi="Cambria Math" w:cs="Times New Roman"/>
            <w:sz w:val="24"/>
            <w:szCs w:val="24"/>
          </w:rPr>
          <m:t>Q</m:t>
        </m:r>
      </m:oMath>
      <w:r w:rsidRPr="00B224CD">
        <w:rPr>
          <w:rFonts w:ascii="Times New Roman" w:hAnsi="Times New Roman" w:cs="Times New Roman"/>
          <w:sz w:val="24"/>
          <w:szCs w:val="24"/>
        </w:rPr>
        <w:t xml:space="preserve"> is defined for entity </w:t>
      </w:r>
      <m:oMath>
        <m:r>
          <w:rPr>
            <w:rFonts w:ascii="Cambria Math" w:hAnsi="Cambria Math" w:cs="Times New Roman"/>
            <w:sz w:val="24"/>
            <w:szCs w:val="24"/>
          </w:rPr>
          <m:t>i</m:t>
        </m:r>
      </m:oMath>
      <w:r w:rsidRPr="00B224CD">
        <w:rPr>
          <w:rFonts w:ascii="Times New Roman" w:hAnsi="Times New Roman" w:cs="Times New Roman"/>
          <w:sz w:val="24"/>
          <w:szCs w:val="24"/>
        </w:rPr>
        <w:t xml:space="preserve">, at a fixed time </w:t>
      </w:r>
      <m:oMath>
        <m:r>
          <w:rPr>
            <w:rFonts w:ascii="Cambria Math" w:hAnsi="Cambria Math" w:cs="Times New Roman"/>
            <w:sz w:val="24"/>
            <w:szCs w:val="24"/>
          </w:rPr>
          <m:t>t</m:t>
        </m:r>
      </m:oMath>
      <w:r w:rsidRPr="00B224CD">
        <w:rPr>
          <w:rFonts w:ascii="Times New Roman" w:hAnsi="Times New Roman" w:cs="Times New Roman"/>
          <w:sz w:val="24"/>
          <w:szCs w:val="24"/>
        </w:rPr>
        <w:t xml:space="preserve">, </w:t>
      </w:r>
      <m:oMath>
        <m:r>
          <w:rPr>
            <w:rFonts w:ascii="Cambria Math" w:hAnsi="Cambria Math" w:cs="Times New Roman"/>
            <w:sz w:val="24"/>
            <w:szCs w:val="24"/>
          </w:rPr>
          <m:t>Q</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as marginal distributions. Thus, the following Gaussian default time copula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GD</m:t>
            </m:r>
          </m:sub>
        </m:sSub>
      </m:oMath>
      <w:r w:rsidRPr="00B224CD">
        <w:rPr>
          <w:rFonts w:ascii="Times New Roman" w:hAnsi="Times New Roman" w:cs="Times New Roman"/>
          <w:sz w:val="24"/>
          <w:szCs w:val="24"/>
        </w:rPr>
        <w:t>,</w:t>
      </w:r>
    </w:p>
    <w:p w14:paraId="18E02746"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GD</m:t>
            </m:r>
          </m:sub>
        </m:sSub>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n</m:t>
                </m:r>
              </m:sub>
            </m:sSub>
            <m:d>
              <m:dPr>
                <m:ctrlPr>
                  <w:rPr>
                    <w:rFonts w:ascii="Cambria Math" w:hAnsi="Cambria Math" w:cs="Times New Roman"/>
                    <w:sz w:val="24"/>
                    <w:szCs w:val="24"/>
                  </w:rPr>
                </m:ctrlPr>
              </m:dPr>
              <m:e>
                <m:r>
                  <w:rPr>
                    <w:rFonts w:ascii="Cambria Math" w:hAnsi="Cambria Math" w:cs="Times New Roman"/>
                    <w:sz w:val="24"/>
                    <w:szCs w:val="24"/>
                  </w:rPr>
                  <m:t>t</m:t>
                </m:r>
              </m:e>
            </m:d>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-1</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t</m:t>
                </m:r>
              </m:e>
            </m:d>
          </m:e>
        </m:d>
        <m:r>
          <m:rPr>
            <m:sty m:val="p"/>
          </m:rPr>
          <w:rPr>
            <w:rFonts w:ascii="Cambria Math" w:hAnsi="Cambria Math" w:cs="Times New Roman"/>
            <w:sz w:val="24"/>
            <w:szCs w:val="24"/>
          </w:rPr>
          <m:t>, ..,</m:t>
        </m:r>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-1</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n</m:t>
                </m:r>
              </m:sub>
            </m:sSub>
            <m:d>
              <m:dPr>
                <m:ctrlPr>
                  <w:rPr>
                    <w:rFonts w:ascii="Cambria Math" w:hAnsi="Cambria Math" w:cs="Times New Roman"/>
                    <w:sz w:val="24"/>
                    <w:szCs w:val="24"/>
                  </w:rPr>
                </m:ctrlPr>
              </m:dPr>
              <m:e>
                <m:r>
                  <w:rPr>
                    <w:rFonts w:ascii="Cambria Math" w:hAnsi="Cambria Math" w:cs="Times New Roman"/>
                    <w:sz w:val="24"/>
                    <w:szCs w:val="24"/>
                  </w:rPr>
                  <m:t>t</m:t>
                </m:r>
              </m:e>
            </m:d>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M</m:t>
            </m:r>
          </m:sub>
        </m:sSub>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(12)</w:t>
      </w:r>
    </w:p>
    <w:p w14:paraId="6A4F644C" w14:textId="256E326F"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According to </w:t>
      </w:r>
      <w:r w:rsidR="000F7DAB" w:rsidRPr="00B224CD">
        <w:rPr>
          <w:rFonts w:ascii="Times New Roman" w:hAnsi="Times New Roman" w:cs="Times New Roman"/>
          <w:sz w:val="24"/>
          <w:szCs w:val="24"/>
        </w:rPr>
        <w:fldChar w:fldCharType="begin" w:fldLock="1"/>
      </w:r>
      <w:r w:rsidR="00373789" w:rsidRPr="00B224CD">
        <w:rPr>
          <w:rFonts w:ascii="Times New Roman" w:hAnsi="Times New Roman" w:cs="Times New Roman"/>
          <w:sz w:val="24"/>
          <w:szCs w:val="24"/>
        </w:rPr>
        <w:instrText>ADDIN CSL_CITATION { "citationItems" : [ { "id" : "ITEM-1", "itemData" : { "author" : [ { "dropping-particle" : "", "family" : "Gumbel", "given" : "E. J.", "non-dropping-particle" : "", "parse-names" : false, "suffix" : "" } ], "container-title" : "Publications de I\u2019Institut de statistique de I\u2019Universite de Paris", "id" : "ITEM-1", "issued" : { "date-parts" : [ [ "1960" ] ] }, "page" : "171-173", "title" : "Copula Distribution des valeurs extremes en plusieurs dimensions in finance", "type" : "article-journal", "volume" : "9" }, "uris" : [ "http://www.mendeley.com/documents/?uuid=75a5d80f-b577-37cd-a644-fad2e1a534b2" ] } ], "mendeley" : { "formattedCitation" : "(Gumbel, 1960)", "manualFormatting" : "Cherubini et al., (2004)", "plainTextFormattedCitation" : "(Gumbel, 1960)", "previouslyFormattedCitation" : "(Gumbel, 1960)" }, "properties" : {  }, "schema" : "https://github.com/citation-style-language/schema/raw/master/csl-citation.json" }</w:instrText>
      </w:r>
      <w:r w:rsidR="000F7DAB" w:rsidRPr="00B224CD">
        <w:rPr>
          <w:rFonts w:ascii="Times New Roman" w:hAnsi="Times New Roman" w:cs="Times New Roman"/>
          <w:sz w:val="24"/>
          <w:szCs w:val="24"/>
        </w:rPr>
        <w:fldChar w:fldCharType="separate"/>
      </w:r>
      <w:r w:rsidR="000F7DAB" w:rsidRPr="00B224CD">
        <w:rPr>
          <w:rFonts w:ascii="Times New Roman" w:hAnsi="Times New Roman" w:cs="Times New Roman"/>
          <w:noProof/>
          <w:sz w:val="24"/>
          <w:szCs w:val="24"/>
        </w:rPr>
        <w:t>Cherubini et al., (2004)</w:t>
      </w:r>
      <w:r w:rsidR="000F7DAB"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equation (12) can be interpreted as: Given the respective marginal distributions in which the cumulative default probabilities </w:t>
      </w:r>
      <m:oMath>
        <m:r>
          <w:rPr>
            <w:rFonts w:ascii="Cambria Math" w:hAnsi="Cambria Math" w:cs="Times New Roman"/>
            <w:sz w:val="24"/>
            <w:szCs w:val="24"/>
          </w:rPr>
          <m:t>Q</m:t>
        </m:r>
      </m:oMath>
      <w:r w:rsidRPr="00B224CD">
        <w:rPr>
          <w:rFonts w:ascii="Times New Roman" w:hAnsi="Times New Roman" w:cs="Times New Roman"/>
          <w:sz w:val="24"/>
          <w:szCs w:val="24"/>
        </w:rPr>
        <w:t xml:space="preserve"> of entities </w:t>
      </w:r>
      <m:oMath>
        <m:r>
          <w:rPr>
            <w:rFonts w:ascii="Cambria Math" w:hAnsi="Cambria Math" w:cs="Times New Roman"/>
            <w:sz w:val="24"/>
            <w:szCs w:val="24"/>
          </w:rPr>
          <m:t>i</m:t>
        </m:r>
        <m:r>
          <m:rPr>
            <m:sty m:val="p"/>
          </m:rPr>
          <w:rPr>
            <w:rFonts w:ascii="Cambria Math" w:hAnsi="Cambria Math" w:cs="Times New Roman"/>
            <w:sz w:val="24"/>
            <w:szCs w:val="24"/>
          </w:rPr>
          <m:t xml:space="preserve">=1 </m:t>
        </m:r>
        <m:r>
          <w:rPr>
            <w:rFonts w:ascii="Cambria Math" w:hAnsi="Cambria Math" w:cs="Times New Roman"/>
            <w:sz w:val="24"/>
            <w:szCs w:val="24"/>
          </w:rPr>
          <m:t>to</m:t>
        </m:r>
        <m:r>
          <m:rPr>
            <m:sty m:val="p"/>
          </m:rPr>
          <w:rPr>
            <w:rFonts w:ascii="Cambria Math" w:hAnsi="Cambria Math" w:cs="Times New Roman"/>
            <w:sz w:val="24"/>
            <w:szCs w:val="24"/>
          </w:rPr>
          <m:t xml:space="preserve"> </m:t>
        </m:r>
        <m:r>
          <w:rPr>
            <w:rFonts w:ascii="Cambria Math" w:hAnsi="Cambria Math" w:cs="Times New Roman"/>
            <w:sz w:val="24"/>
            <w:szCs w:val="24"/>
          </w:rPr>
          <m:t>n</m:t>
        </m:r>
      </m:oMath>
      <w:r w:rsidRPr="00B224CD">
        <w:rPr>
          <w:rFonts w:ascii="Times New Roman" w:hAnsi="Times New Roman" w:cs="Times New Roman"/>
          <w:sz w:val="24"/>
          <w:szCs w:val="24"/>
        </w:rPr>
        <w:t xml:space="preserve"> at times </w:t>
      </w:r>
      <m:oMath>
        <m:r>
          <w:rPr>
            <w:rFonts w:ascii="Cambria Math" w:hAnsi="Cambria Math" w:cs="Times New Roman"/>
            <w:sz w:val="24"/>
            <w:szCs w:val="24"/>
          </w:rPr>
          <m:t>t</m:t>
        </m:r>
      </m:oMath>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A Gaussian copula function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GD</m:t>
            </m:r>
          </m:sub>
        </m:sSub>
      </m:oMath>
      <w:r w:rsidRPr="00B224CD">
        <w:rPr>
          <w:rFonts w:ascii="Times New Roman" w:hAnsi="Times New Roman" w:cs="Times New Roman"/>
          <w:sz w:val="24"/>
          <w:szCs w:val="24"/>
        </w:rPr>
        <w:t xml:space="preserve">  should accordingly  exist  that enables mapping of the marginal distributions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d>
          <m:dPr>
            <m:ctrlPr>
              <w:rPr>
                <w:rFonts w:ascii="Cambria Math" w:hAnsi="Cambria Math" w:cs="Times New Roman"/>
                <w:sz w:val="24"/>
                <w:szCs w:val="24"/>
              </w:rPr>
            </m:ctrlPr>
          </m:dPr>
          <m:e>
            <m:r>
              <w:rPr>
                <w:rFonts w:ascii="Cambria Math" w:hAnsi="Cambria Math" w:cs="Times New Roman"/>
                <w:sz w:val="24"/>
                <w:szCs w:val="24"/>
              </w:rPr>
              <m:t>t</m:t>
            </m:r>
          </m:e>
        </m:d>
      </m:oMath>
      <w:r w:rsidRPr="00B224CD">
        <w:rPr>
          <w:rFonts w:ascii="Times New Roman" w:hAnsi="Times New Roman" w:cs="Times New Roman"/>
          <w:sz w:val="24"/>
          <w:szCs w:val="24"/>
        </w:rPr>
        <w:t xml:space="preserve"> via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-1</m:t>
            </m:r>
          </m:sup>
        </m:sSup>
      </m:oMath>
      <w:r w:rsidRPr="00B224CD">
        <w:rPr>
          <w:rFonts w:ascii="Times New Roman" w:hAnsi="Times New Roman" w:cs="Times New Roman"/>
          <w:sz w:val="24"/>
          <w:szCs w:val="24"/>
        </w:rPr>
        <w:t xml:space="preserve"> to standard normal and the joining of the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-1</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t</m:t>
                </m:r>
              </m:e>
            </m:d>
          </m:e>
        </m:d>
      </m:oMath>
      <w:r w:rsidRPr="00B224CD">
        <w:rPr>
          <w:rFonts w:ascii="Times New Roman" w:hAnsi="Times New Roman" w:cs="Times New Roman"/>
          <w:sz w:val="24"/>
          <w:szCs w:val="24"/>
        </w:rPr>
        <w:t xml:space="preserve"> to a single n-variate standard normal distribution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oMath>
      <w:r w:rsidRPr="00B224CD">
        <w:rPr>
          <w:rFonts w:ascii="Times New Roman" w:hAnsi="Times New Roman" w:cs="Times New Roman"/>
          <w:sz w:val="24"/>
          <w:szCs w:val="24"/>
        </w:rPr>
        <w:t xml:space="preserve"> with the correlation structure </w:t>
      </w:r>
      <m:oMath>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M</m:t>
            </m:r>
          </m:sub>
        </m:sSub>
      </m:oMath>
      <w:r w:rsidRPr="00B224CD">
        <w:rPr>
          <w:rFonts w:ascii="Times New Roman" w:hAnsi="Times New Roman" w:cs="Times New Roman"/>
          <w:sz w:val="24"/>
          <w:szCs w:val="24"/>
        </w:rPr>
        <w:t xml:space="preserve">. </w:t>
      </w:r>
    </w:p>
    <w:p w14:paraId="02C79679"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In other words, the term </w:t>
      </w:r>
      <m:oMath>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-1</m:t>
            </m:r>
          </m:sup>
        </m:sSup>
      </m:oMath>
      <w:r w:rsidRPr="00B224CD">
        <w:rPr>
          <w:rFonts w:ascii="Times New Roman" w:hAnsi="Times New Roman" w:cs="Times New Roman"/>
          <w:sz w:val="24"/>
          <w:szCs w:val="24"/>
        </w:rPr>
        <w:t xml:space="preserve"> in equation (12) maps the cumulative default probabilities </w:t>
      </w:r>
      <m:oMath>
        <m:r>
          <w:rPr>
            <w:rFonts w:ascii="Cambria Math" w:hAnsi="Cambria Math" w:cs="Times New Roman"/>
            <w:sz w:val="24"/>
            <w:szCs w:val="24"/>
          </w:rPr>
          <m:t>Q</m:t>
        </m:r>
      </m:oMath>
      <w:r w:rsidRPr="00B224CD">
        <w:rPr>
          <w:rFonts w:ascii="Times New Roman" w:hAnsi="Times New Roman" w:cs="Times New Roman"/>
          <w:sz w:val="24"/>
          <w:szCs w:val="24"/>
        </w:rPr>
        <w:t xml:space="preserve"> of asset </w:t>
      </w:r>
      <m:oMath>
        <m:r>
          <w:rPr>
            <w:rFonts w:ascii="Cambria Math" w:hAnsi="Cambria Math" w:cs="Times New Roman"/>
            <w:sz w:val="24"/>
            <w:szCs w:val="24"/>
          </w:rPr>
          <m:t>i</m:t>
        </m:r>
      </m:oMath>
      <w:r w:rsidRPr="00B224CD">
        <w:rPr>
          <w:rFonts w:ascii="Times New Roman" w:hAnsi="Times New Roman" w:cs="Times New Roman"/>
          <w:sz w:val="24"/>
          <w:szCs w:val="24"/>
        </w:rPr>
        <w:t xml:space="preserve">, for time </w:t>
      </w:r>
      <m:oMath>
        <m:r>
          <w:rPr>
            <w:rFonts w:ascii="Cambria Math" w:hAnsi="Cambria Math" w:cs="Times New Roman"/>
            <w:sz w:val="24"/>
            <w:szCs w:val="24"/>
          </w:rPr>
          <m:t>t</m:t>
        </m:r>
      </m:oMath>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d>
          <m:dPr>
            <m:ctrlPr>
              <w:rPr>
                <w:rFonts w:ascii="Cambria Math" w:hAnsi="Cambria Math" w:cs="Times New Roman"/>
                <w:sz w:val="24"/>
                <w:szCs w:val="24"/>
              </w:rPr>
            </m:ctrlPr>
          </m:dPr>
          <m:e>
            <m:r>
              <w:rPr>
                <w:rFonts w:ascii="Cambria Math" w:hAnsi="Cambria Math" w:cs="Times New Roman"/>
                <w:sz w:val="24"/>
                <w:szCs w:val="24"/>
              </w:rPr>
              <m:t>t</m:t>
            </m:r>
          </m:e>
        </m:d>
      </m:oMath>
      <w:r w:rsidRPr="00B224CD">
        <w:rPr>
          <w:rFonts w:ascii="Times New Roman" w:hAnsi="Times New Roman" w:cs="Times New Roman"/>
          <w:sz w:val="24"/>
          <w:szCs w:val="24"/>
        </w:rPr>
        <w:t xml:space="preserve">, percentile to percentile a univariate standard normal distribution. For example, 5th percentile of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d>
          <m:dPr>
            <m:ctrlPr>
              <w:rPr>
                <w:rFonts w:ascii="Cambria Math" w:hAnsi="Cambria Math" w:cs="Times New Roman"/>
                <w:sz w:val="24"/>
                <w:szCs w:val="24"/>
              </w:rPr>
            </m:ctrlPr>
          </m:dPr>
          <m:e>
            <m:r>
              <w:rPr>
                <w:rFonts w:ascii="Cambria Math" w:hAnsi="Cambria Math" w:cs="Times New Roman"/>
                <w:sz w:val="24"/>
                <w:szCs w:val="24"/>
              </w:rPr>
              <m:t>t</m:t>
            </m:r>
          </m:e>
        </m:d>
      </m:oMath>
      <w:r w:rsidRPr="00B224CD">
        <w:rPr>
          <w:rFonts w:ascii="Times New Roman" w:hAnsi="Times New Roman" w:cs="Times New Roman"/>
          <w:sz w:val="24"/>
          <w:szCs w:val="24"/>
        </w:rPr>
        <w:t xml:space="preserve"> is mapped to the 5th percentile of the standard normal distribution, the 10th percentile of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d>
          <m:dPr>
            <m:ctrlPr>
              <w:rPr>
                <w:rFonts w:ascii="Cambria Math" w:hAnsi="Cambria Math" w:cs="Times New Roman"/>
                <w:sz w:val="24"/>
                <w:szCs w:val="24"/>
              </w:rPr>
            </m:ctrlPr>
          </m:dPr>
          <m:e>
            <m:r>
              <w:rPr>
                <w:rFonts w:ascii="Cambria Math" w:hAnsi="Cambria Math" w:cs="Times New Roman"/>
                <w:sz w:val="24"/>
                <w:szCs w:val="24"/>
              </w:rPr>
              <m:t>t</m:t>
            </m:r>
          </m:e>
        </m:d>
      </m:oMath>
      <w:r w:rsidRPr="00B224CD">
        <w:rPr>
          <w:rFonts w:ascii="Times New Roman" w:hAnsi="Times New Roman" w:cs="Times New Roman"/>
          <w:sz w:val="24"/>
          <w:szCs w:val="24"/>
        </w:rPr>
        <w:t xml:space="preserve"> is mapped to the 10th percentile of the standard normal distribution. </w:t>
      </w:r>
    </w:p>
    <w:p w14:paraId="3DE451C9" w14:textId="77777777" w:rsidR="00880911" w:rsidRPr="00B224CD" w:rsidRDefault="00880911" w:rsidP="00B224CD">
      <w:pPr>
        <w:spacing w:before="120" w:after="120" w:line="360" w:lineRule="auto"/>
        <w:jc w:val="both"/>
        <w:rPr>
          <w:rFonts w:ascii="Times New Roman" w:eastAsiaTheme="minorEastAsia" w:hAnsi="Times New Roman" w:cs="Times New Roman"/>
          <w:b/>
          <w:sz w:val="24"/>
          <w:szCs w:val="24"/>
        </w:rPr>
      </w:pPr>
      <m:oMath>
        <m:r>
          <m:rPr>
            <m:sty m:val="bi"/>
          </m:rPr>
          <w:rPr>
            <w:rFonts w:ascii="Cambria Math" w:eastAsiaTheme="minorEastAsia" w:hAnsi="Cambria Math" w:cs="Times New Roman"/>
            <w:sz w:val="24"/>
            <w:szCs w:val="24"/>
          </w:rPr>
          <m:t>t</m:t>
        </m:r>
      </m:oMath>
      <w:r w:rsidRPr="00B224CD">
        <w:rPr>
          <w:rFonts w:ascii="Times New Roman" w:eastAsiaTheme="minorEastAsia" w:hAnsi="Times New Roman" w:cs="Times New Roman"/>
          <w:b/>
          <w:sz w:val="24"/>
          <w:szCs w:val="24"/>
        </w:rPr>
        <w:t xml:space="preserve">  copula</w:t>
      </w:r>
    </w:p>
    <w:p w14:paraId="7B225DD7" w14:textId="2F3F6BA6"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Similar to Gaussian copula, Student’s </w:t>
      </w:r>
      <m:oMath>
        <m:r>
          <w:rPr>
            <w:rFonts w:ascii="Cambria Math" w:hAnsi="Cambria Math" w:cs="Times New Roman"/>
            <w:sz w:val="24"/>
            <w:szCs w:val="24"/>
          </w:rPr>
          <m:t>t</m:t>
        </m:r>
      </m:oMath>
      <w:r w:rsidRPr="00B224CD">
        <w:rPr>
          <w:rFonts w:ascii="Times New Roman" w:hAnsi="Times New Roman" w:cs="Times New Roman"/>
          <w:sz w:val="24"/>
          <w:szCs w:val="24"/>
        </w:rPr>
        <w:t xml:space="preserve">  copula is also a symmetric, but can capture upper and lower tail dependence as it follows the properties of </w:t>
      </w:r>
      <m:oMath>
        <m:r>
          <w:rPr>
            <w:rFonts w:ascii="Cambria Math" w:hAnsi="Cambria Math" w:cs="Times New Roman"/>
            <w:sz w:val="24"/>
            <w:szCs w:val="24"/>
          </w:rPr>
          <m:t>t</m:t>
        </m:r>
      </m:oMath>
      <w:r w:rsidRPr="00B224CD">
        <w:rPr>
          <w:rFonts w:ascii="Times New Roman" w:hAnsi="Times New Roman" w:cs="Times New Roman"/>
          <w:sz w:val="24"/>
          <w:szCs w:val="24"/>
        </w:rPr>
        <w:t xml:space="preserve"> distribution. </w:t>
      </w:r>
      <m:oMath>
        <m:r>
          <w:rPr>
            <w:rFonts w:ascii="Cambria Math" w:hAnsi="Cambria Math" w:cs="Times New Roman"/>
            <w:sz w:val="24"/>
            <w:szCs w:val="24"/>
          </w:rPr>
          <m:t>t</m:t>
        </m:r>
      </m:oMath>
      <w:r w:rsidRPr="00B224CD">
        <w:rPr>
          <w:rFonts w:ascii="Times New Roman" w:hAnsi="Times New Roman" w:cs="Times New Roman"/>
          <w:sz w:val="24"/>
          <w:szCs w:val="24"/>
        </w:rPr>
        <w:t xml:space="preserve">  copula maps marginal </w:t>
      </w:r>
      <w:r w:rsidRPr="00B224CD">
        <w:rPr>
          <w:rFonts w:ascii="Times New Roman" w:hAnsi="Times New Roman" w:cs="Times New Roman"/>
          <w:sz w:val="24"/>
          <w:szCs w:val="24"/>
        </w:rPr>
        <w:lastRenderedPageBreak/>
        <w:t xml:space="preserve">distributions to the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variate</m:t>
        </m:r>
        <m:r>
          <m:rPr>
            <m:sty m:val="p"/>
          </m:rPr>
          <w:rPr>
            <w:rFonts w:ascii="Cambria Math" w:hAnsi="Cambria Math" w:cs="Times New Roman"/>
            <w:sz w:val="24"/>
            <w:szCs w:val="24"/>
          </w:rPr>
          <m:t xml:space="preserve"> </m:t>
        </m:r>
        <m:r>
          <w:rPr>
            <w:rFonts w:ascii="Cambria Math" w:hAnsi="Cambria Math" w:cs="Times New Roman"/>
            <w:sz w:val="24"/>
            <w:szCs w:val="24"/>
          </w:rPr>
          <m:t>t</m:t>
        </m:r>
      </m:oMath>
      <w:r w:rsidRPr="00B224CD">
        <w:rPr>
          <w:rFonts w:ascii="Times New Roman" w:hAnsi="Times New Roman" w:cs="Times New Roman"/>
          <w:sz w:val="24"/>
          <w:szCs w:val="24"/>
        </w:rPr>
        <w:t xml:space="preserve"> distribution by percentile to percentile base. In recent years,  </w:t>
      </w:r>
      <m:oMath>
        <m:r>
          <w:rPr>
            <w:rFonts w:ascii="Cambria Math" w:hAnsi="Cambria Math" w:cs="Times New Roman"/>
            <w:sz w:val="24"/>
            <w:szCs w:val="24"/>
          </w:rPr>
          <m:t>t</m:t>
        </m:r>
      </m:oMath>
      <w:r w:rsidRPr="00B224CD">
        <w:rPr>
          <w:rFonts w:ascii="Times New Roman" w:hAnsi="Times New Roman" w:cs="Times New Roman"/>
          <w:sz w:val="24"/>
          <w:szCs w:val="24"/>
        </w:rPr>
        <w:t xml:space="preserve">  copula has received a significant attention in modelling multivariate financial returns data such as finding joint distribution of stock returns </w:t>
      </w:r>
      <w:r w:rsidR="00F0358E" w:rsidRPr="00B224CD">
        <w:rPr>
          <w:rFonts w:ascii="Times New Roman" w:hAnsi="Times New Roman" w:cs="Times New Roman"/>
          <w:sz w:val="24"/>
          <w:szCs w:val="24"/>
        </w:rPr>
        <w:fldChar w:fldCharType="begin" w:fldLock="1"/>
      </w:r>
      <w:r w:rsidR="00427D93" w:rsidRPr="00B224CD">
        <w:rPr>
          <w:rFonts w:ascii="Times New Roman" w:hAnsi="Times New Roman" w:cs="Times New Roman"/>
          <w:sz w:val="24"/>
          <w:szCs w:val="24"/>
        </w:rPr>
        <w:instrText>ADDIN CSL_CITATION { "citationItems" : [ { "id" : "ITEM-1", "itemData" : { "abstract" : "Based on an analysis of copulas of elliptically contoured distributions, joint densities of continuous variables with given strictly increasing marginal distributions are constructed. A method utilized for this procedure is to embed the spherical distribution quantile transformation of each variable into an elliptically contoured distribution. The new class of distributions is then called meta-elliptical distributions. The corresponding analytic forms of the density, conditional distribution functions, and dependence properties are derived. This new class of distributions has the same Kendall's rank correlation coefficient as meta-Gaussian distributions. As an extension of elliptically contoured distributions, some new classes of distributions are also obtained.", "author" : [ { "dropping-particle" : "", "family" : "Fang", "given" : "Hong-Bin", "non-dropping-particle" : "", "parse-names" : false, "suffix" : "" }, { "dropping-particle" : "", "family" : "Fang", "given" : "Kai-Tai", "non-dropping-particle" : "", "parse-names" : false, "suffix" : "" }, { "dropping-particle" : "", "family" : "Kotz", "given" : "Samuel", "non-dropping-particle" : "", "parse-names" : false, "suffix" : "" } ], "container-title" : "Journal of Multivariate Analysis", "id" : "ITEM-1", "issue" : "1", "issued" : { "date-parts" : [ [ "2002", "7", "1" ] ] }, "page" : "1-16", "publisher" : "Academic Press", "title" : "The Meta-elliptical Distributions with Given Marginals", "type" : "article-journal", "volume" : "82" }, "uris" : [ "http://www.mendeley.com/documents/?uuid=8856bea6-25d2-3532-8fdf-4d9f4751f5ba" ] }, { "id" : "ITEM-2", "itemData" : { "author" : [ { "dropping-particle" : "", "family" : "Embrechts", "given" : "Paul", "non-dropping-particle" : "", "parse-names" : false, "suffix" : "" }, { "dropping-particle" : "", "family" : "Mcneil", "given" : "Alexander", "non-dropping-particle" : "", "parse-names" : false, "suffix" : "" }, { "dropping-particle" : "", "family" : "Straumann", "given" : "Daniel", "non-dropping-particle" : "", "parse-names" : false, "suffix" : "" } ], "container-title" : "Risk Management: Value at Risk and Beyond", "id" : "ITEM-2", "issued" : { "date-parts" : [ [ "1999" ] ] }, "page" : "176--223", "title" : "Correlation and dependence in risk management: Properties and pitfalls", "type" : "article-journal" }, "uris" : [ "http://www.mendeley.com/documents/?uuid=92c1eaa2-6ecb-352e-9ec8-c305fd316b2a" ] } ], "mendeley" : { "formattedCitation" : "(Embrechts et al., 1999; Fang, Fang, &amp; Kotz, 2002)", "manualFormatting" : "(Embrechts et al., 1999; Fang, Fang and Kotz, 2002)", "plainTextFormattedCitation" : "(Embrechts et al., 1999; Fang, Fang, &amp; Kotz, 2002)", "previouslyFormattedCitation" : "(Embrechts et al., 1999; Fang, Fang, &amp; Kotz, 2002)" }, "properties" : {  }, "schema" : "https://github.com/citation-style-language/schema/raw/master/csl-citation.json" }</w:instrText>
      </w:r>
      <w:r w:rsidR="00F0358E" w:rsidRPr="00B224CD">
        <w:rPr>
          <w:rFonts w:ascii="Times New Roman" w:hAnsi="Times New Roman" w:cs="Times New Roman"/>
          <w:sz w:val="24"/>
          <w:szCs w:val="24"/>
        </w:rPr>
        <w:fldChar w:fldCharType="separate"/>
      </w:r>
      <w:r w:rsidR="00F0358E" w:rsidRPr="00B224CD">
        <w:rPr>
          <w:rFonts w:ascii="Times New Roman" w:hAnsi="Times New Roman" w:cs="Times New Roman"/>
          <w:noProof/>
          <w:sz w:val="24"/>
          <w:szCs w:val="24"/>
        </w:rPr>
        <w:t>(Embrechts et al., 1999; Fang, Fang</w:t>
      </w:r>
      <w:r w:rsidR="00427D93" w:rsidRPr="00B224CD">
        <w:rPr>
          <w:rFonts w:ascii="Times New Roman" w:hAnsi="Times New Roman" w:cs="Times New Roman"/>
          <w:noProof/>
          <w:sz w:val="24"/>
          <w:szCs w:val="24"/>
        </w:rPr>
        <w:t xml:space="preserve"> and</w:t>
      </w:r>
      <w:r w:rsidR="00F0358E" w:rsidRPr="00B224CD">
        <w:rPr>
          <w:rFonts w:ascii="Times New Roman" w:hAnsi="Times New Roman" w:cs="Times New Roman"/>
          <w:noProof/>
          <w:sz w:val="24"/>
          <w:szCs w:val="24"/>
        </w:rPr>
        <w:t xml:space="preserve"> Kotz</w:t>
      </w:r>
      <w:r w:rsidR="00427D93" w:rsidRPr="00B224CD">
        <w:rPr>
          <w:rFonts w:ascii="Times New Roman" w:hAnsi="Times New Roman" w:cs="Times New Roman"/>
          <w:noProof/>
          <w:sz w:val="24"/>
          <w:szCs w:val="24"/>
        </w:rPr>
        <w:t>,</w:t>
      </w:r>
      <w:r w:rsidR="00F0358E" w:rsidRPr="00B224CD">
        <w:rPr>
          <w:rFonts w:ascii="Times New Roman" w:hAnsi="Times New Roman" w:cs="Times New Roman"/>
          <w:noProof/>
          <w:sz w:val="24"/>
          <w:szCs w:val="24"/>
        </w:rPr>
        <w:t xml:space="preserve"> 2002)</w:t>
      </w:r>
      <w:r w:rsidR="00F0358E"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Empirical studies show that </w:t>
      </w:r>
      <m:oMath>
        <m:r>
          <w:rPr>
            <w:rFonts w:ascii="Cambria Math" w:hAnsi="Cambria Math" w:cs="Times New Roman"/>
            <w:sz w:val="24"/>
            <w:szCs w:val="24"/>
          </w:rPr>
          <m:t>t</m:t>
        </m:r>
      </m:oMath>
      <w:r w:rsidRPr="00B224CD">
        <w:rPr>
          <w:rFonts w:ascii="Times New Roman" w:hAnsi="Times New Roman" w:cs="Times New Roman"/>
          <w:sz w:val="24"/>
          <w:szCs w:val="24"/>
        </w:rPr>
        <w:t xml:space="preserve">  copula performs significantly better Gaussian copula due to its favourable statistical properties such as the ability to better capture dependent extreme values usually observed in finance</w:t>
      </w:r>
      <w:r w:rsidR="009967F8" w:rsidRPr="00B224CD">
        <w:rPr>
          <w:rFonts w:ascii="Times New Roman" w:hAnsi="Times New Roman" w:cs="Times New Roman"/>
          <w:sz w:val="24"/>
          <w:szCs w:val="24"/>
        </w:rPr>
        <w:t xml:space="preserve"> </w:t>
      </w:r>
      <w:r w:rsidR="009967F8" w:rsidRPr="00B224CD">
        <w:rPr>
          <w:rFonts w:ascii="Times New Roman" w:hAnsi="Times New Roman" w:cs="Times New Roman"/>
          <w:sz w:val="24"/>
          <w:szCs w:val="24"/>
        </w:rPr>
        <w:fldChar w:fldCharType="begin" w:fldLock="1"/>
      </w:r>
      <w:r w:rsidR="007D5B32" w:rsidRPr="00B224CD">
        <w:rPr>
          <w:rFonts w:ascii="Times New Roman" w:hAnsi="Times New Roman" w:cs="Times New Roman"/>
          <w:sz w:val="24"/>
          <w:szCs w:val="24"/>
        </w:rPr>
        <w:instrText>ADDIN CSL_CITATION { "citationItems" : [ { "id" : "ITEM-1", "itemData" : { "author" : [ { "dropping-particle" : "", "family" : "Mashal", "given" : "Roy", "non-dropping-particle" : "", "parse-names" : false, "suffix" : "" }, { "dropping-particle" : "", "family" : "Zeevi", "given" : "Assaf", "non-dropping-particle" : "", "parse-names" : false, "suffix" : "" } ], "container-title" : "SSRN Electronic Journal", "id" : "ITEM-1", "issued" : { "date-parts" : [ [ "2002", "10", "14" ] ] }, "title" : "Beyond Correlation: Extreme Co-movements Between Financial Assets", "type" : "article-journal" }, "uris" : [ "http://www.mendeley.com/documents/?uuid=8ff84c2d-c429-3729-b672-06f03df0e2fe" ] }, { "id" : "ITEM-2", "itemData" : { "abstract" : "Stylised facts for univariate high-frequency data in finance are well-known. They include scaling behaviour, volatility clustering, heavy tails, and seasonalities. The multivariate problem, however, has scarcely been addressed up to now. In this paper, bivariate series of high-frequency FX spot data for major FX markets are investigated. First, as an indispensable prerequisite for further analysis, the problem of simultaneous deseasonalisation of high-frequency data is addressed. In the bulk of the paper we analyse in detail the dependence structure as a function of the time scale. Particular emphasis is put on the tail behaviour, which is investigated by means of copulas and spectral measures.", "author" : [ { "dropping-particle" : "", "family" : "Breymann", "given" : "Wolfgang", "non-dropping-particle" : "", "parse-names" : false, "suffix" : "" }, { "dropping-particle" : "", "family" : "Dias", "given" : "Alexandra", "non-dropping-particle" : "", "parse-names" : false, "suffix" : "" }, { "dropping-particle" : "", "family" : "Embrechts", "given" : "Paul", "non-dropping-particle" : "", "parse-names" : false, "suffix" : "" } ], "container-title" : "Quantitative Finance ", "id" : "ITEM-2", "issue" : "1-14", "issued" : { "date-parts" : [ [ "2003" ] ] }, "title" : "Dependence Structures for Multivariate High-Frequency Data in Finance", "type" : "article-journal", "volume" : "3" }, "uris" : [ "http://www.mendeley.com/documents/?uuid=562498aa-1a5e-3da9-8987-04e74a1ac333" ] } ], "mendeley" : { "formattedCitation" : "(Breymann, Dias, &amp; Embrechts, 2003; Mashal &amp; Zeevi, 2002)", "manualFormatting" : "(Breymann et al.,, 2003; Mashal and Zeevi, 2002)", "plainTextFormattedCitation" : "(Breymann, Dias, &amp; Embrechts, 2003; Mashal &amp; Zeevi, 2002)", "previouslyFormattedCitation" : "(Breymann, Dias, &amp; Embrechts, 2003; Mashal &amp; Zeevi, 2002)" }, "properties" : {  }, "schema" : "https://github.com/citation-style-language/schema/raw/master/csl-citation.json" }</w:instrText>
      </w:r>
      <w:r w:rsidR="009967F8" w:rsidRPr="00B224CD">
        <w:rPr>
          <w:rFonts w:ascii="Times New Roman" w:hAnsi="Times New Roman" w:cs="Times New Roman"/>
          <w:sz w:val="24"/>
          <w:szCs w:val="24"/>
        </w:rPr>
        <w:fldChar w:fldCharType="separate"/>
      </w:r>
      <w:r w:rsidR="009967F8" w:rsidRPr="00B224CD">
        <w:rPr>
          <w:rFonts w:ascii="Times New Roman" w:hAnsi="Times New Roman" w:cs="Times New Roman"/>
          <w:noProof/>
          <w:sz w:val="24"/>
          <w:szCs w:val="24"/>
        </w:rPr>
        <w:t>(Breym</w:t>
      </w:r>
      <w:r w:rsidR="007D5B32" w:rsidRPr="00B224CD">
        <w:rPr>
          <w:rFonts w:ascii="Times New Roman" w:hAnsi="Times New Roman" w:cs="Times New Roman"/>
          <w:noProof/>
          <w:sz w:val="24"/>
          <w:szCs w:val="24"/>
        </w:rPr>
        <w:t>ann et al.,</w:t>
      </w:r>
      <w:r w:rsidR="009967F8" w:rsidRPr="00B224CD">
        <w:rPr>
          <w:rFonts w:ascii="Times New Roman" w:hAnsi="Times New Roman" w:cs="Times New Roman"/>
          <w:noProof/>
          <w:sz w:val="24"/>
          <w:szCs w:val="24"/>
        </w:rPr>
        <w:t xml:space="preserve">, 2003; Mashal </w:t>
      </w:r>
      <w:r w:rsidR="007D5B32" w:rsidRPr="00B224CD">
        <w:rPr>
          <w:rFonts w:ascii="Times New Roman" w:hAnsi="Times New Roman" w:cs="Times New Roman"/>
          <w:noProof/>
          <w:sz w:val="24"/>
          <w:szCs w:val="24"/>
        </w:rPr>
        <w:t>and</w:t>
      </w:r>
      <w:r w:rsidR="009967F8" w:rsidRPr="00B224CD">
        <w:rPr>
          <w:rFonts w:ascii="Times New Roman" w:hAnsi="Times New Roman" w:cs="Times New Roman"/>
          <w:noProof/>
          <w:sz w:val="24"/>
          <w:szCs w:val="24"/>
        </w:rPr>
        <w:t xml:space="preserve"> Zeevi, 2002)</w:t>
      </w:r>
      <w:r w:rsidR="009967F8"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t>
      </w:r>
    </w:p>
    <w:p w14:paraId="7076FF6F"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The Student’s </w:t>
      </w:r>
      <m:oMath>
        <m:r>
          <w:rPr>
            <w:rFonts w:ascii="Cambria Math" w:hAnsi="Cambria Math" w:cs="Times New Roman"/>
            <w:sz w:val="24"/>
            <w:szCs w:val="24"/>
          </w:rPr>
          <m:t>t</m:t>
        </m:r>
      </m:oMath>
      <w:r w:rsidRPr="00B224CD">
        <w:rPr>
          <w:rFonts w:ascii="Times New Roman" w:hAnsi="Times New Roman" w:cs="Times New Roman"/>
          <w:sz w:val="24"/>
          <w:szCs w:val="24"/>
        </w:rPr>
        <w:t xml:space="preserve">  copula is defined as follows:</w:t>
      </w:r>
    </w:p>
    <w:p w14:paraId="203228C2"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r>
          <w:rPr>
            <w:rFonts w:ascii="Cambria Math" w:hAnsi="Cambria Math" w:cs="Times New Roman"/>
            <w:sz w:val="24"/>
            <w:szCs w:val="24"/>
          </w:rPr>
          <m:t>C</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 xml:space="preserve">, </m:t>
            </m:r>
            <m:r>
              <w:rPr>
                <w:rFonts w:ascii="Cambria Math" w:hAnsi="Cambria Math" w:cs="Times New Roman"/>
                <w:sz w:val="24"/>
                <w:szCs w:val="24"/>
              </w:rPr>
              <m:t>v</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v</m:t>
            </m:r>
          </m:sub>
        </m:sSub>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t</m:t>
            </m:r>
          </m:e>
          <m:sub>
            <m:r>
              <w:rPr>
                <w:rFonts w:ascii="Cambria Math" w:hAnsi="Cambria Math" w:cs="Times New Roman"/>
                <w:sz w:val="24"/>
                <w:szCs w:val="24"/>
              </w:rPr>
              <m:t>v</m:t>
            </m:r>
          </m:sub>
          <m:sup>
            <m:r>
              <m:rPr>
                <m:sty m:val="p"/>
              </m:rPr>
              <w:rPr>
                <w:rFonts w:ascii="Cambria Math" w:hAnsi="Cambria Math" w:cs="Times New Roman"/>
                <w:sz w:val="24"/>
                <w:szCs w:val="24"/>
              </w:rPr>
              <m:t>-1</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e>
        </m:d>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t</m:t>
            </m:r>
          </m:e>
          <m:sub>
            <m:r>
              <w:rPr>
                <w:rFonts w:ascii="Cambria Math" w:hAnsi="Cambria Math" w:cs="Times New Roman"/>
                <w:sz w:val="24"/>
                <w:szCs w:val="24"/>
              </w:rPr>
              <m:t>v</m:t>
            </m:r>
          </m:sub>
          <m:sup>
            <m:r>
              <m:rPr>
                <m:sty m:val="p"/>
              </m:rPr>
              <w:rPr>
                <w:rFonts w:ascii="Cambria Math" w:hAnsi="Cambria Math" w:cs="Times New Roman"/>
                <w:sz w:val="24"/>
                <w:szCs w:val="24"/>
              </w:rPr>
              <m:t>-1</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t</m:t>
            </m:r>
          </m:e>
          <m:sub>
            <m:r>
              <w:rPr>
                <w:rFonts w:ascii="Cambria Math" w:hAnsi="Cambria Math" w:cs="Times New Roman"/>
                <w:sz w:val="24"/>
                <w:szCs w:val="24"/>
              </w:rPr>
              <m:t>v</m:t>
            </m:r>
          </m:sub>
          <m:sup>
            <m:r>
              <m:rPr>
                <m:sty m:val="p"/>
              </m:rPr>
              <w:rPr>
                <w:rFonts w:ascii="Cambria Math" w:hAnsi="Cambria Math" w:cs="Times New Roman"/>
                <w:sz w:val="24"/>
                <w:szCs w:val="24"/>
              </w:rPr>
              <m:t>-1</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n</m:t>
                </m:r>
              </m:sub>
            </m:sSub>
          </m:e>
        </m:d>
        <m:r>
          <m:rPr>
            <m:sty m:val="p"/>
          </m:rPr>
          <w:rPr>
            <w:rFonts w:ascii="Cambria Math" w:hAnsi="Cambria Math" w:cs="Times New Roman"/>
            <w:sz w:val="24"/>
            <w:szCs w:val="24"/>
          </w:rPr>
          <m:t xml:space="preserve"> </m:t>
        </m:r>
      </m:oMath>
      <w:r w:rsidRPr="00B224CD">
        <w:rPr>
          <w:rFonts w:ascii="Times New Roman" w:hAnsi="Times New Roman" w:cs="Times New Roman"/>
          <w:sz w:val="24"/>
          <w:szCs w:val="24"/>
        </w:rPr>
        <w:t xml:space="preserve">                  (13)</w:t>
      </w:r>
    </w:p>
    <w:p w14:paraId="3F524F74"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Where </w:t>
      </w:r>
      <m:oMath>
        <m:r>
          <w:rPr>
            <w:rFonts w:ascii="Cambria Math" w:hAnsi="Cambria Math" w:cs="Times New Roman"/>
            <w:sz w:val="24"/>
            <w:szCs w:val="24"/>
          </w:rPr>
          <m:t>R</m:t>
        </m:r>
      </m:oMath>
      <w:r w:rsidRPr="00B224CD">
        <w:rPr>
          <w:rFonts w:ascii="Times New Roman" w:hAnsi="Times New Roman" w:cs="Times New Roman"/>
          <w:sz w:val="24"/>
          <w:szCs w:val="24"/>
        </w:rPr>
        <w:t xml:space="preserve"> is the covariance matrix,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v</m:t>
            </m:r>
          </m:sub>
        </m:sSub>
      </m:oMath>
      <w:r w:rsidRPr="00B224CD">
        <w:rPr>
          <w:rFonts w:ascii="Times New Roman" w:hAnsi="Times New Roman" w:cs="Times New Roman"/>
          <w:sz w:val="24"/>
          <w:szCs w:val="24"/>
        </w:rPr>
        <w:t xml:space="preserve"> is the standardized multivariate Student’s </w:t>
      </w:r>
      <m:oMath>
        <m:r>
          <w:rPr>
            <w:rFonts w:ascii="Cambria Math" w:hAnsi="Cambria Math" w:cs="Times New Roman"/>
            <w:sz w:val="24"/>
            <w:szCs w:val="24"/>
          </w:rPr>
          <m:t>t</m:t>
        </m:r>
      </m:oMath>
      <w:r w:rsidRPr="00B224CD">
        <w:rPr>
          <w:rFonts w:ascii="Times New Roman" w:hAnsi="Times New Roman" w:cs="Times New Roman"/>
          <w:sz w:val="24"/>
          <w:szCs w:val="24"/>
        </w:rPr>
        <w:t xml:space="preserve"> distribution with covariance matrix </w:t>
      </w:r>
      <m:oMath>
        <m:r>
          <w:rPr>
            <w:rFonts w:ascii="Cambria Math" w:hAnsi="Cambria Math" w:cs="Times New Roman"/>
            <w:sz w:val="24"/>
            <w:szCs w:val="24"/>
          </w:rPr>
          <m:t>R</m:t>
        </m:r>
      </m:oMath>
      <w:r w:rsidRPr="00B224CD">
        <w:rPr>
          <w:rFonts w:ascii="Times New Roman" w:hAnsi="Times New Roman" w:cs="Times New Roman"/>
          <w:sz w:val="24"/>
          <w:szCs w:val="24"/>
        </w:rPr>
        <w:t xml:space="preserve"> and </w:t>
      </w:r>
      <m:oMath>
        <m:r>
          <w:rPr>
            <w:rFonts w:ascii="Cambria Math" w:hAnsi="Cambria Math" w:cs="Times New Roman"/>
            <w:sz w:val="24"/>
            <w:szCs w:val="24"/>
          </w:rPr>
          <m:t>v</m:t>
        </m:r>
      </m:oMath>
      <w:r w:rsidRPr="00B224CD">
        <w:rPr>
          <w:rFonts w:ascii="Times New Roman" w:hAnsi="Times New Roman" w:cs="Times New Roman"/>
          <w:sz w:val="24"/>
          <w:szCs w:val="24"/>
        </w:rPr>
        <w:t xml:space="preserve"> degree of freedom. </w:t>
      </w:r>
      <m:oMath>
        <m:sSubSup>
          <m:sSubSupPr>
            <m:ctrlPr>
              <w:rPr>
                <w:rFonts w:ascii="Cambria Math" w:hAnsi="Cambria Math" w:cs="Times New Roman"/>
                <w:sz w:val="24"/>
                <w:szCs w:val="24"/>
              </w:rPr>
            </m:ctrlPr>
          </m:sSubSupPr>
          <m:e>
            <m:r>
              <w:rPr>
                <w:rFonts w:ascii="Cambria Math" w:hAnsi="Cambria Math" w:cs="Times New Roman"/>
                <w:sz w:val="24"/>
                <w:szCs w:val="24"/>
              </w:rPr>
              <m:t>t</m:t>
            </m:r>
          </m:e>
          <m:sub>
            <m:r>
              <w:rPr>
                <w:rFonts w:ascii="Cambria Math" w:hAnsi="Cambria Math" w:cs="Times New Roman"/>
                <w:sz w:val="24"/>
                <w:szCs w:val="24"/>
              </w:rPr>
              <m:t>v</m:t>
            </m:r>
          </m:sub>
          <m:sup>
            <m:r>
              <m:rPr>
                <m:sty m:val="p"/>
              </m:rPr>
              <w:rPr>
                <w:rFonts w:ascii="Cambria Math" w:hAnsi="Cambria Math" w:cs="Times New Roman"/>
                <w:sz w:val="24"/>
                <w:szCs w:val="24"/>
              </w:rPr>
              <m:t>-1</m:t>
            </m:r>
          </m:sup>
        </m:sSub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n</m:t>
                </m:r>
              </m:sub>
            </m:sSub>
          </m:e>
        </m:d>
      </m:oMath>
      <w:r w:rsidRPr="00B224CD">
        <w:rPr>
          <w:rFonts w:ascii="Times New Roman" w:hAnsi="Times New Roman" w:cs="Times New Roman"/>
          <w:sz w:val="24"/>
          <w:szCs w:val="24"/>
        </w:rPr>
        <w:t xml:space="preserve"> indicates the inverse of Student’s </w:t>
      </w:r>
      <m:oMath>
        <m:r>
          <w:rPr>
            <w:rFonts w:ascii="Cambria Math" w:hAnsi="Cambria Math" w:cs="Times New Roman"/>
            <w:sz w:val="24"/>
            <w:szCs w:val="24"/>
          </w:rPr>
          <m:t>t</m:t>
        </m:r>
      </m:oMath>
      <w:r w:rsidRPr="00B224CD">
        <w:rPr>
          <w:rFonts w:ascii="Times New Roman" w:hAnsi="Times New Roman" w:cs="Times New Roman"/>
          <w:sz w:val="24"/>
          <w:szCs w:val="24"/>
        </w:rPr>
        <w:t xml:space="preserve">  cumulative distribution function. The main advantage of Student’s </w:t>
      </w:r>
      <m:oMath>
        <m:r>
          <w:rPr>
            <w:rFonts w:ascii="Cambria Math" w:hAnsi="Cambria Math" w:cs="Times New Roman"/>
            <w:sz w:val="24"/>
            <w:szCs w:val="24"/>
          </w:rPr>
          <m:t>t</m:t>
        </m:r>
      </m:oMath>
      <w:r w:rsidRPr="00B224CD">
        <w:rPr>
          <w:rFonts w:ascii="Times New Roman" w:hAnsi="Times New Roman" w:cs="Times New Roman"/>
          <w:sz w:val="24"/>
          <w:szCs w:val="24"/>
        </w:rPr>
        <w:t xml:space="preserve">  copula over Gaussian copula is assuming a non-zero tail dependence even if correlation is zero. In the bivariate case of the Student’s </w:t>
      </w:r>
      <m:oMath>
        <m:r>
          <w:rPr>
            <w:rFonts w:ascii="Cambria Math" w:hAnsi="Cambria Math" w:cs="Times New Roman"/>
            <w:sz w:val="24"/>
            <w:szCs w:val="24"/>
          </w:rPr>
          <m:t>t</m:t>
        </m:r>
      </m:oMath>
      <w:r w:rsidRPr="00B224CD">
        <w:rPr>
          <w:rFonts w:ascii="Times New Roman" w:hAnsi="Times New Roman" w:cs="Times New Roman"/>
          <w:sz w:val="24"/>
          <w:szCs w:val="24"/>
        </w:rPr>
        <w:t xml:space="preserve">  copula, the formula can be defined as:</w:t>
      </w:r>
    </w:p>
    <w:p w14:paraId="53BED8BA"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m:rPr>
            <m:sty m:val="p"/>
          </m:rPr>
          <w:rPr>
            <w:rFonts w:ascii="Cambria Math" w:hAnsi="Cambria Math" w:cs="Times New Roman"/>
            <w:sz w:val="24"/>
            <w:szCs w:val="24"/>
          </w:rPr>
          <m:t>=2-2</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v</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w:rPr>
                <w:rFonts w:ascii="Cambria Math" w:hAnsi="Cambria Math" w:cs="Times New Roman"/>
                <w:sz w:val="24"/>
                <w:szCs w:val="24"/>
              </w:rPr>
              <m:t>v</m:t>
            </m:r>
            <m:r>
              <m:rPr>
                <m:sty m:val="p"/>
              </m:rPr>
              <w:rPr>
                <w:rFonts w:ascii="Cambria Math" w:hAnsi="Cambria Math" w:cs="Times New Roman"/>
                <w:sz w:val="24"/>
                <w:szCs w:val="24"/>
              </w:rPr>
              <m:t>+1</m:t>
            </m:r>
          </m:e>
        </m:rad>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1-</m:t>
                </m:r>
                <m:r>
                  <w:rPr>
                    <w:rFonts w:ascii="Cambria Math" w:hAnsi="Cambria Math" w:cs="Times New Roman"/>
                    <w:sz w:val="24"/>
                    <w:szCs w:val="24"/>
                  </w:rPr>
                  <m:t>r</m:t>
                </m:r>
              </m:num>
              <m:den>
                <m:r>
                  <m:rPr>
                    <m:sty m:val="p"/>
                  </m:rPr>
                  <w:rPr>
                    <w:rFonts w:ascii="Cambria Math" w:hAnsi="Cambria Math" w:cs="Times New Roman"/>
                    <w:sz w:val="24"/>
                    <w:szCs w:val="24"/>
                  </w:rPr>
                  <m:t>1+</m:t>
                </m:r>
                <m:r>
                  <w:rPr>
                    <w:rFonts w:ascii="Cambria Math" w:hAnsi="Cambria Math" w:cs="Times New Roman"/>
                    <w:sz w:val="24"/>
                    <w:szCs w:val="24"/>
                  </w:rPr>
                  <m:t>r</m:t>
                </m:r>
              </m:den>
            </m:f>
          </m:e>
        </m:rad>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(14)</w:t>
      </w:r>
    </w:p>
    <w:p w14:paraId="5B8D2B44"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Where </w:t>
      </w:r>
      <m:oMath>
        <m:r>
          <w:rPr>
            <w:rFonts w:ascii="Cambria Math" w:hAnsi="Cambria Math" w:cs="Times New Roman"/>
            <w:sz w:val="24"/>
            <w:szCs w:val="24"/>
          </w:rPr>
          <m:t>r</m:t>
        </m:r>
      </m:oMath>
      <w:r w:rsidRPr="00B224CD">
        <w:rPr>
          <w:rFonts w:ascii="Times New Roman" w:hAnsi="Times New Roman" w:cs="Times New Roman"/>
          <w:sz w:val="24"/>
          <w:szCs w:val="24"/>
        </w:rPr>
        <w:t xml:space="preserve"> is the correlation coefficient. Tail dependency increases with an increase in the degree of freedom. As long as the condition </w:t>
      </w:r>
      <m:oMath>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v</m:t>
                </m:r>
                <m:r>
                  <m:rPr>
                    <m:sty m:val="p"/>
                  </m:rPr>
                  <w:rPr>
                    <w:rFonts w:ascii="Cambria Math" w:hAnsi="Cambria Math" w:cs="Times New Roman"/>
                    <w:sz w:val="24"/>
                    <w:szCs w:val="24"/>
                  </w:rPr>
                  <m:t>→∞</m:t>
                </m:r>
              </m:lim>
            </m:limLow>
          </m:fNa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m:rPr>
                <m:sty m:val="p"/>
              </m:rPr>
              <w:rPr>
                <w:rFonts w:ascii="Cambria Math" w:hAnsi="Cambria Math" w:cs="Times New Roman"/>
                <w:sz w:val="24"/>
                <w:szCs w:val="24"/>
              </w:rPr>
              <m:t>=0</m:t>
            </m:r>
          </m:e>
        </m:func>
      </m:oMath>
      <w:r w:rsidRPr="00B224CD">
        <w:rPr>
          <w:rFonts w:ascii="Times New Roman" w:hAnsi="Times New Roman" w:cs="Times New Roman"/>
          <w:sz w:val="24"/>
          <w:szCs w:val="24"/>
        </w:rPr>
        <w:t xml:space="preserve"> satisfies, Student’s </w:t>
      </w:r>
      <m:oMath>
        <m:r>
          <w:rPr>
            <w:rFonts w:ascii="Cambria Math" w:hAnsi="Cambria Math" w:cs="Times New Roman"/>
            <w:sz w:val="24"/>
            <w:szCs w:val="24"/>
          </w:rPr>
          <m:t>t</m:t>
        </m:r>
      </m:oMath>
      <w:r w:rsidRPr="00B224CD">
        <w:rPr>
          <w:rFonts w:ascii="Times New Roman" w:hAnsi="Times New Roman" w:cs="Times New Roman"/>
          <w:sz w:val="24"/>
          <w:szCs w:val="24"/>
        </w:rPr>
        <w:t xml:space="preserve">  copula approaches to the Gaussian copula. </w:t>
      </w:r>
    </w:p>
    <w:p w14:paraId="51C1A56C" w14:textId="77777777" w:rsidR="00880911" w:rsidRPr="00B224CD" w:rsidRDefault="00880911" w:rsidP="00B224CD">
      <w:pPr>
        <w:spacing w:before="120" w:after="120" w:line="360" w:lineRule="auto"/>
        <w:jc w:val="both"/>
        <w:rPr>
          <w:rFonts w:ascii="Times New Roman" w:eastAsiaTheme="minorEastAsia" w:hAnsi="Times New Roman" w:cs="Times New Roman"/>
          <w:b/>
          <w:sz w:val="24"/>
          <w:szCs w:val="24"/>
        </w:rPr>
      </w:pPr>
      <w:r w:rsidRPr="00B224CD">
        <w:rPr>
          <w:rFonts w:ascii="Times New Roman" w:eastAsiaTheme="minorEastAsia" w:hAnsi="Times New Roman" w:cs="Times New Roman"/>
          <w:b/>
          <w:sz w:val="24"/>
          <w:szCs w:val="24"/>
        </w:rPr>
        <w:t xml:space="preserve">Archimedean copulas </w:t>
      </w:r>
    </w:p>
    <w:p w14:paraId="0CF3F249" w14:textId="465F5868"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According to </w:t>
      </w:r>
      <w:r w:rsidR="001D482C" w:rsidRPr="00B224CD">
        <w:rPr>
          <w:rFonts w:ascii="Times New Roman" w:hAnsi="Times New Roman" w:cs="Times New Roman"/>
          <w:sz w:val="24"/>
          <w:szCs w:val="24"/>
        </w:rPr>
        <w:fldChar w:fldCharType="begin" w:fldLock="1"/>
      </w:r>
      <w:r w:rsidR="001D482C" w:rsidRPr="00B224CD">
        <w:rPr>
          <w:rFonts w:ascii="Times New Roman" w:hAnsi="Times New Roman" w:cs="Times New Roman"/>
          <w:sz w:val="24"/>
          <w:szCs w:val="24"/>
        </w:rPr>
        <w:instrText>ADDIN CSL_CITATION { "citationItems" : [ { "id" : "ITEM-1", "itemData" : { "author" : [ { "dropping-particle" : "", "family" : "Cherubini", "given" : "Umberto", "non-dropping-particle" : "", "parse-names" : false, "suffix" : "" }, { "dropping-particle" : "", "family" : "Luciano", "given" : "Elisa", "non-dropping-particle" : "", "parse-names" : false, "suffix" : "" }, { "dropping-particle" : "", "family" : "Vecchiato", "given" : "Walter", "non-dropping-particle" : "", "parse-names" : false, "suffix" : "" } ], "id" : "ITEM-1", "issued" : { "date-parts" : [ [ "2004", "6", "25" ] ] }, "publisher" : "John Wiley and Sons Ltd", "publisher-place" : "Oxford, UK", "title" : "Copula Methods in Finance", "type" : "book" }, "uris" : [ "http://www.mendeley.com/documents/?uuid=88ed19a1-501f-3885-acf7-89840ace2182" ] } ], "mendeley" : { "formattedCitation" : "(Cherubini, Luciano, &amp; Vecchiato, 2004)", "manualFormatting" : "Cherubini et al., (2004)", "plainTextFormattedCitation" : "(Cherubini, Luciano, &amp; Vecchiato, 2004)", "previouslyFormattedCitation" : "(Cherubini, Luciano, &amp; Vecchiato, 2004)" }, "properties" : {  }, "schema" : "https://github.com/citation-style-language/schema/raw/master/csl-citation.json" }</w:instrText>
      </w:r>
      <w:r w:rsidR="001D482C" w:rsidRPr="00B224CD">
        <w:rPr>
          <w:rFonts w:ascii="Times New Roman" w:hAnsi="Times New Roman" w:cs="Times New Roman"/>
          <w:sz w:val="24"/>
          <w:szCs w:val="24"/>
        </w:rPr>
        <w:fldChar w:fldCharType="separate"/>
      </w:r>
      <w:r w:rsidR="001D482C" w:rsidRPr="00B224CD">
        <w:rPr>
          <w:rFonts w:ascii="Times New Roman" w:hAnsi="Times New Roman" w:cs="Times New Roman"/>
          <w:noProof/>
          <w:sz w:val="24"/>
          <w:szCs w:val="24"/>
        </w:rPr>
        <w:t>Cherubini et al., (2004)</w:t>
      </w:r>
      <w:r w:rsidR="001D482C"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Archimedean copulas can be constructed by specifying a particular generator function </w:t>
      </w:r>
      <m:oMath>
        <m:r>
          <w:rPr>
            <w:rFonts w:ascii="Cambria Math" w:hAnsi="Cambria Math" w:cs="Times New Roman"/>
            <w:sz w:val="24"/>
            <w:szCs w:val="24"/>
          </w:rPr>
          <m:t>G</m:t>
        </m:r>
      </m:oMath>
      <w:r w:rsidRPr="00B224CD">
        <w:rPr>
          <w:rFonts w:ascii="Times New Roman" w:hAnsi="Times New Roman" w:cs="Times New Roman"/>
          <w:sz w:val="24"/>
          <w:szCs w:val="24"/>
        </w:rPr>
        <w:t xml:space="preserve">, such that satisfies the following conditions. Given a strict generator </w:t>
      </w:r>
      <m:oMath>
        <m:r>
          <w:rPr>
            <w:rFonts w:ascii="Cambria Math" w:hAnsi="Cambria Math" w:cs="Times New Roman"/>
            <w:sz w:val="24"/>
            <w:szCs w:val="24"/>
          </w:rPr>
          <m:t>φ</m:t>
        </m:r>
      </m:oMath>
      <w:r w:rsidRPr="00B224CD">
        <w:rPr>
          <w:rFonts w:ascii="Times New Roman" w:hAnsi="Times New Roman" w:cs="Times New Roman"/>
          <w:sz w:val="24"/>
          <w:szCs w:val="24"/>
        </w:rPr>
        <w:t xml:space="preserve">, and </w:t>
      </w: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φ</m:t>
                </m:r>
              </m:e>
            </m:d>
          </m:e>
          <m:sup>
            <m:r>
              <m:rPr>
                <m:sty m:val="p"/>
              </m:rPr>
              <w:rPr>
                <w:rFonts w:ascii="Cambria Math" w:hAnsi="Cambria Math" w:cs="Times New Roman"/>
                <w:sz w:val="24"/>
                <w:szCs w:val="24"/>
              </w:rPr>
              <m:t>-1</m:t>
            </m:r>
          </m:sup>
        </m:sSup>
      </m:oMath>
      <w:r w:rsidRPr="00B224CD">
        <w:rPr>
          <w:rFonts w:ascii="Times New Roman" w:hAnsi="Times New Roman" w:cs="Times New Roman"/>
          <w:sz w:val="24"/>
          <w:szCs w:val="24"/>
        </w:rPr>
        <w:t xml:space="preserve"> is completely monotonic on </w:t>
      </w:r>
      <m:oMath>
        <m:r>
          <m:rPr>
            <m:sty m:val="p"/>
          </m:rPr>
          <w:rPr>
            <w:rFonts w:ascii="Cambria Math" w:hAnsi="Cambria Math" w:cs="Times New Roman"/>
            <w:sz w:val="24"/>
            <w:szCs w:val="24"/>
          </w:rPr>
          <m:t>[0,∞)</m:t>
        </m:r>
      </m:oMath>
      <w:r w:rsidRPr="00B224CD">
        <w:rPr>
          <w:rFonts w:ascii="Times New Roman" w:hAnsi="Times New Roman" w:cs="Times New Roman"/>
          <w:sz w:val="24"/>
          <w:szCs w:val="24"/>
        </w:rPr>
        <w:t>, then bivariate Archimedean copula can be defined as:</w:t>
      </w:r>
    </w:p>
    <w:p w14:paraId="05A28A07"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r>
          <w:rPr>
            <w:rFonts w:ascii="Cambria Math" w:hAnsi="Cambria Math" w:cs="Times New Roman"/>
            <w:sz w:val="24"/>
            <w:szCs w:val="24"/>
          </w:rPr>
          <m:t>C</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φ</m:t>
            </m:r>
          </m:e>
          <m:sup>
            <m:r>
              <m:rPr>
                <m:sty m:val="p"/>
              </m:rPr>
              <w:rPr>
                <w:rFonts w:ascii="Cambria Math" w:hAnsi="Cambria Math" w:cs="Times New Roman"/>
                <w:sz w:val="24"/>
                <w:szCs w:val="24"/>
              </w:rPr>
              <m:t>-1</m:t>
            </m:r>
          </m:sup>
        </m:sSup>
        <m:r>
          <m:rPr>
            <m:sty m:val="p"/>
          </m:rPr>
          <w:rPr>
            <w:rFonts w:ascii="Cambria Math" w:hAnsi="Cambria Math" w:cs="Times New Roman"/>
            <w:sz w:val="24"/>
            <w:szCs w:val="24"/>
          </w:rPr>
          <m:t>(</m:t>
        </m:r>
        <m:r>
          <w:rPr>
            <w:rFonts w:ascii="Cambria Math" w:hAnsi="Cambria Math" w:cs="Times New Roman"/>
            <w:sz w:val="24"/>
            <w:szCs w:val="24"/>
          </w:rPr>
          <m:t>φ</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e>
        </m:d>
        <m:r>
          <m:rPr>
            <m:sty m:val="p"/>
          </m:rPr>
          <w:rPr>
            <w:rFonts w:ascii="Cambria Math" w:hAnsi="Cambria Math" w:cs="Times New Roman"/>
            <w:sz w:val="24"/>
            <w:szCs w:val="24"/>
          </w:rPr>
          <m:t>+</m:t>
        </m:r>
        <m:r>
          <w:rPr>
            <w:rFonts w:ascii="Cambria Math" w:hAnsi="Cambria Math" w:cs="Times New Roman"/>
            <w:sz w:val="24"/>
            <w:szCs w:val="24"/>
          </w:rPr>
          <m:t>φ</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(15)</w:t>
      </w:r>
    </w:p>
    <w:p w14:paraId="4795E82A"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Accordingly, the dependence measure via Kendal’s tau can be given:</w:t>
      </w:r>
    </w:p>
    <w:p w14:paraId="5CF860E2"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τ</m:t>
            </m:r>
          </m:e>
          <m:sub>
            <m:r>
              <w:rPr>
                <w:rFonts w:ascii="Cambria Math" w:hAnsi="Cambria Math" w:cs="Times New Roman"/>
                <w:sz w:val="24"/>
                <w:szCs w:val="24"/>
              </w:rPr>
              <m:t>K</m:t>
            </m:r>
          </m:sub>
        </m:sSub>
        <m:r>
          <m:rPr>
            <m:sty m:val="p"/>
          </m:rPr>
          <w:rPr>
            <w:rFonts w:ascii="Cambria Math" w:hAnsi="Cambria Math" w:cs="Times New Roman"/>
            <w:sz w:val="24"/>
            <w:szCs w:val="24"/>
          </w:rPr>
          <m:t>=1+4</m:t>
        </m:r>
        <m:nary>
          <m:naryPr>
            <m:limLoc m:val="undOvr"/>
            <m:ctrlPr>
              <w:rPr>
                <w:rFonts w:ascii="Cambria Math" w:hAnsi="Cambria Math" w:cs="Times New Roman"/>
                <w:sz w:val="24"/>
                <w:szCs w:val="24"/>
              </w:rPr>
            </m:ctrlPr>
          </m:naryPr>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e>
            <m:f>
              <m:fPr>
                <m:ctrlPr>
                  <w:rPr>
                    <w:rFonts w:ascii="Cambria Math" w:hAnsi="Cambria Math" w:cs="Times New Roman"/>
                    <w:sz w:val="24"/>
                    <w:szCs w:val="24"/>
                  </w:rPr>
                </m:ctrlPr>
              </m:fPr>
              <m:num>
                <m:r>
                  <w:rPr>
                    <w:rFonts w:ascii="Cambria Math" w:hAnsi="Cambria Math" w:cs="Times New Roman"/>
                    <w:sz w:val="24"/>
                    <w:szCs w:val="24"/>
                  </w:rPr>
                  <m:t>φ</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num>
              <m:den>
                <m:r>
                  <w:rPr>
                    <w:rFonts w:ascii="Cambria Math" w:hAnsi="Cambria Math" w:cs="Times New Roman"/>
                    <w:sz w:val="24"/>
                    <w:szCs w:val="24"/>
                  </w:rPr>
                  <m:t>φ</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den>
            </m:f>
          </m:e>
        </m:nary>
        <m:r>
          <w:rPr>
            <w:rFonts w:ascii="Cambria Math" w:hAnsi="Cambria Math" w:cs="Times New Roman"/>
            <w:sz w:val="24"/>
            <w:szCs w:val="24"/>
          </w:rPr>
          <m:t>dv</m:t>
        </m:r>
      </m:oMath>
      <w:r w:rsidRPr="00B224CD">
        <w:rPr>
          <w:rFonts w:ascii="Times New Roman" w:hAnsi="Times New Roman" w:cs="Times New Roman"/>
          <w:sz w:val="24"/>
          <w:szCs w:val="24"/>
        </w:rPr>
        <w:t xml:space="preserve">                                                     (16) </w:t>
      </w:r>
    </w:p>
    <w:p w14:paraId="3FA99ED6" w14:textId="5756076C" w:rsidR="00880911" w:rsidRPr="00B224CD" w:rsidRDefault="001D482C"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fldChar w:fldCharType="begin" w:fldLock="1"/>
      </w:r>
      <w:r w:rsidR="00F0358E" w:rsidRPr="00B224CD">
        <w:rPr>
          <w:rFonts w:ascii="Times New Roman" w:hAnsi="Times New Roman" w:cs="Times New Roman"/>
          <w:sz w:val="24"/>
          <w:szCs w:val="24"/>
        </w:rPr>
        <w:instrText>ADDIN CSL_CITATION { "citationItems" : [ { "id" : "ITEM-1", "itemData" : { "author" : [ { "dropping-particle" : "", "family" : "Cherubini", "given" : "Umberto", "non-dropping-particle" : "", "parse-names" : false, "suffix" : "" }, { "dropping-particle" : "", "family" : "Luciano", "given" : "Elisa", "non-dropping-particle" : "", "parse-names" : false, "suffix" : "" }, { "dropping-particle" : "", "family" : "Vecchiato", "given" : "Walter", "non-dropping-particle" : "", "parse-names" : false, "suffix" : "" } ], "id" : "ITEM-1", "issued" : { "date-parts" : [ [ "2004", "6", "25" ] ] }, "publisher" : "John Wiley and Sons Ltd", "publisher-place" : "Oxford, UK", "title" : "Copula Methods in Finance", "type" : "book" }, "uris" : [ "http://www.mendeley.com/documents/?uuid=88ed19a1-501f-3885-acf7-89840ace2182" ] } ], "mendeley" : { "formattedCitation" : "(Cherubini et al., 2004)", "manualFormatting" : "Cherubini et al., (2004)", "plainTextFormattedCitation" : "(Cherubini et al., 2004)", "previouslyFormattedCitation" : "(Cherubini et al., 2004)" }, "properties" : {  }, "schema" : "https://github.com/citation-style-language/schema/raw/master/csl-citation.json" }</w:instrText>
      </w:r>
      <w:r w:rsidRPr="00B224CD">
        <w:rPr>
          <w:rFonts w:ascii="Times New Roman" w:hAnsi="Times New Roman" w:cs="Times New Roman"/>
          <w:sz w:val="24"/>
          <w:szCs w:val="24"/>
        </w:rPr>
        <w:fldChar w:fldCharType="separate"/>
      </w:r>
      <w:r w:rsidRPr="00B224CD">
        <w:rPr>
          <w:rFonts w:ascii="Times New Roman" w:hAnsi="Times New Roman" w:cs="Times New Roman"/>
          <w:noProof/>
          <w:sz w:val="24"/>
          <w:szCs w:val="24"/>
        </w:rPr>
        <w:t>Cherubini et al., (2004)</w:t>
      </w:r>
      <w:r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w:t>
      </w:r>
      <w:r w:rsidR="00880911" w:rsidRPr="00B224CD">
        <w:rPr>
          <w:rFonts w:ascii="Times New Roman" w:hAnsi="Times New Roman" w:cs="Times New Roman"/>
          <w:sz w:val="24"/>
          <w:szCs w:val="24"/>
        </w:rPr>
        <w:t>demonstrates that the coefficients of upper tail dependence and lower tail dependence can be given by:</w:t>
      </w:r>
    </w:p>
    <w:p w14:paraId="693F3E53"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lastRenderedPageBreak/>
        <w:t xml:space="preserve">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m:rPr>
            <m:sty m:val="p"/>
          </m:rPr>
          <w:rPr>
            <w:rFonts w:ascii="Cambria Math" w:hAnsi="Cambria Math" w:cs="Times New Roman"/>
            <w:sz w:val="24"/>
            <w:szCs w:val="24"/>
          </w:rPr>
          <m:t>=2-2</m:t>
        </m:r>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m:t>
                </m:r>
                <m:r>
                  <m:rPr>
                    <m:sty m:val="p"/>
                  </m:rPr>
                  <w:rPr>
                    <w:rFonts w:ascii="Cambria Math" w:hAnsi="Cambria Math" w:cs="Times New Roman"/>
                    <w:sz w:val="24"/>
                    <w:szCs w:val="24"/>
                  </w:rPr>
                  <m:t>→0+</m:t>
                </m:r>
              </m:lim>
            </m:limLow>
          </m:fName>
          <m:e>
            <m:f>
              <m:fPr>
                <m:ctrlPr>
                  <w:rPr>
                    <w:rFonts w:ascii="Cambria Math" w:hAnsi="Cambria Math" w:cs="Times New Roman"/>
                    <w:sz w:val="24"/>
                    <w:szCs w:val="24"/>
                  </w:rPr>
                </m:ctrlPr>
              </m:fPr>
              <m:num>
                <m:r>
                  <w:rPr>
                    <w:rFonts w:ascii="Cambria Math" w:hAnsi="Cambria Math" w:cs="Times New Roman"/>
                    <w:sz w:val="24"/>
                    <w:szCs w:val="24"/>
                  </w:rPr>
                  <m:t>φ</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num>
              <m:den>
                <m:r>
                  <w:rPr>
                    <w:rFonts w:ascii="Cambria Math" w:hAnsi="Cambria Math" w:cs="Times New Roman"/>
                    <w:sz w:val="24"/>
                    <w:szCs w:val="24"/>
                  </w:rPr>
                  <m:t>φ</m:t>
                </m:r>
                <m:r>
                  <m:rPr>
                    <m:sty m:val="p"/>
                  </m:rPr>
                  <w:rPr>
                    <w:rFonts w:ascii="Cambria Math" w:hAnsi="Cambria Math" w:cs="Times New Roman"/>
                    <w:sz w:val="24"/>
                    <w:szCs w:val="24"/>
                  </w:rPr>
                  <m:t>'(2</m:t>
                </m:r>
                <m:r>
                  <w:rPr>
                    <w:rFonts w:ascii="Cambria Math" w:hAnsi="Cambria Math" w:cs="Times New Roman"/>
                    <w:sz w:val="24"/>
                    <w:szCs w:val="24"/>
                  </w:rPr>
                  <m:t>s</m:t>
                </m:r>
                <m:r>
                  <m:rPr>
                    <m:sty m:val="p"/>
                  </m:rPr>
                  <w:rPr>
                    <w:rFonts w:ascii="Cambria Math" w:hAnsi="Cambria Math" w:cs="Times New Roman"/>
                    <w:sz w:val="24"/>
                    <w:szCs w:val="24"/>
                  </w:rPr>
                  <m:t>)</m:t>
                </m:r>
              </m:den>
            </m:f>
          </m:e>
        </m:func>
      </m:oMath>
      <w:r w:rsidRPr="00B224CD">
        <w:rPr>
          <w:rFonts w:ascii="Times New Roman" w:hAnsi="Times New Roman" w:cs="Times New Roman"/>
          <w:sz w:val="24"/>
          <w:szCs w:val="24"/>
        </w:rPr>
        <w:t xml:space="preserve">                                                   (17)</w:t>
      </w:r>
    </w:p>
    <w:p w14:paraId="3A46D40A"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And </w:t>
      </w:r>
    </w:p>
    <w:p w14:paraId="4A414DF6"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L</m:t>
            </m:r>
          </m:sub>
        </m:sSub>
        <m:r>
          <m:rPr>
            <m:sty m:val="p"/>
          </m:rPr>
          <w:rPr>
            <w:rFonts w:ascii="Cambria Math" w:hAnsi="Cambria Math" w:cs="Times New Roman"/>
            <w:sz w:val="24"/>
            <w:szCs w:val="24"/>
          </w:rPr>
          <m:t>=2</m:t>
        </m:r>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m:t>
                </m:r>
                <m:r>
                  <m:rPr>
                    <m:sty m:val="p"/>
                  </m:rPr>
                  <w:rPr>
                    <w:rFonts w:ascii="Cambria Math" w:hAnsi="Cambria Math" w:cs="Times New Roman"/>
                    <w:sz w:val="24"/>
                    <w:szCs w:val="24"/>
                  </w:rPr>
                  <m:t>→+∞</m:t>
                </m:r>
              </m:lim>
            </m:limLow>
          </m:fName>
          <m:e>
            <m:f>
              <m:fPr>
                <m:ctrlPr>
                  <w:rPr>
                    <w:rFonts w:ascii="Cambria Math" w:hAnsi="Cambria Math" w:cs="Times New Roman"/>
                    <w:sz w:val="24"/>
                    <w:szCs w:val="24"/>
                  </w:rPr>
                </m:ctrlPr>
              </m:fPr>
              <m:num>
                <m:r>
                  <w:rPr>
                    <w:rFonts w:ascii="Cambria Math" w:hAnsi="Cambria Math" w:cs="Times New Roman"/>
                    <w:sz w:val="24"/>
                    <w:szCs w:val="24"/>
                  </w:rPr>
                  <m:t>φ</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num>
              <m:den>
                <m:r>
                  <w:rPr>
                    <w:rFonts w:ascii="Cambria Math" w:hAnsi="Cambria Math" w:cs="Times New Roman"/>
                    <w:sz w:val="24"/>
                    <w:szCs w:val="24"/>
                  </w:rPr>
                  <m:t>φ</m:t>
                </m:r>
                <m:r>
                  <m:rPr>
                    <m:sty m:val="p"/>
                  </m:rPr>
                  <w:rPr>
                    <w:rFonts w:ascii="Cambria Math" w:hAnsi="Cambria Math" w:cs="Times New Roman"/>
                    <w:sz w:val="24"/>
                    <w:szCs w:val="24"/>
                  </w:rPr>
                  <m:t>'(2</m:t>
                </m:r>
                <m:r>
                  <w:rPr>
                    <w:rFonts w:ascii="Cambria Math" w:hAnsi="Cambria Math" w:cs="Times New Roman"/>
                    <w:sz w:val="24"/>
                    <w:szCs w:val="24"/>
                  </w:rPr>
                  <m:t>s</m:t>
                </m:r>
                <m:r>
                  <m:rPr>
                    <m:sty m:val="p"/>
                  </m:rPr>
                  <w:rPr>
                    <w:rFonts w:ascii="Cambria Math" w:hAnsi="Cambria Math" w:cs="Times New Roman"/>
                    <w:sz w:val="24"/>
                    <w:szCs w:val="24"/>
                  </w:rPr>
                  <m:t>)</m:t>
                </m:r>
              </m:den>
            </m:f>
          </m:e>
        </m:func>
      </m:oMath>
      <w:r w:rsidRPr="00B224CD">
        <w:rPr>
          <w:rFonts w:ascii="Times New Roman" w:hAnsi="Times New Roman" w:cs="Times New Roman"/>
          <w:sz w:val="24"/>
          <w:szCs w:val="24"/>
        </w:rPr>
        <w:t xml:space="preserve">                                                        (18)</w:t>
      </w:r>
    </w:p>
    <w:p w14:paraId="4658B766" w14:textId="77777777" w:rsidR="00880911" w:rsidRPr="00B224CD" w:rsidRDefault="00880911" w:rsidP="00B224CD">
      <w:pPr>
        <w:spacing w:before="120" w:after="120" w:line="360" w:lineRule="auto"/>
        <w:jc w:val="both"/>
        <w:rPr>
          <w:rFonts w:ascii="Times New Roman" w:eastAsiaTheme="minorEastAsia" w:hAnsi="Times New Roman" w:cs="Times New Roman"/>
          <w:b/>
          <w:i/>
          <w:sz w:val="24"/>
          <w:szCs w:val="24"/>
        </w:rPr>
      </w:pPr>
      <w:r w:rsidRPr="00B224CD">
        <w:rPr>
          <w:rFonts w:ascii="Times New Roman" w:eastAsiaTheme="minorEastAsia" w:hAnsi="Times New Roman" w:cs="Times New Roman"/>
          <w:b/>
          <w:i/>
          <w:sz w:val="24"/>
          <w:szCs w:val="24"/>
        </w:rPr>
        <w:t>Clayton copula</w:t>
      </w:r>
    </w:p>
    <w:p w14:paraId="5480A682" w14:textId="55200AC8" w:rsidR="00880911" w:rsidRPr="00B224CD" w:rsidRDefault="00880911" w:rsidP="00B224CD">
      <w:pPr>
        <w:spacing w:after="200" w:line="360" w:lineRule="auto"/>
        <w:jc w:val="both"/>
        <w:rPr>
          <w:rFonts w:ascii="Times New Roman" w:hAnsi="Times New Roman" w:cs="Times New Roman"/>
          <w:noProof/>
          <w:sz w:val="24"/>
          <w:szCs w:val="24"/>
        </w:rPr>
      </w:pPr>
      <w:r w:rsidRPr="00B224CD">
        <w:rPr>
          <w:rFonts w:ascii="Times New Roman" w:hAnsi="Times New Roman" w:cs="Times New Roman"/>
          <w:sz w:val="24"/>
          <w:szCs w:val="24"/>
        </w:rPr>
        <w:t xml:space="preserve">The Clayton copula, mostly used to estimate lower tail dependency is introduced by </w:t>
      </w:r>
      <w:r w:rsidR="001D482C" w:rsidRPr="00B224CD">
        <w:rPr>
          <w:rFonts w:ascii="Times New Roman" w:hAnsi="Times New Roman" w:cs="Times New Roman"/>
          <w:sz w:val="24"/>
          <w:szCs w:val="24"/>
        </w:rPr>
        <w:fldChar w:fldCharType="begin" w:fldLock="1"/>
      </w:r>
      <w:r w:rsidR="001D482C" w:rsidRPr="00B224CD">
        <w:rPr>
          <w:rFonts w:ascii="Times New Roman" w:hAnsi="Times New Roman" w:cs="Times New Roman"/>
          <w:sz w:val="24"/>
          <w:szCs w:val="24"/>
        </w:rPr>
        <w:instrText>ADDIN CSL_CITATION { "citationItems" : [ { "id" : "ITEM-1", "itemData" : { "author" : [ { "dropping-particle" : "", "family" : "Clayton", "given" : "D. G.", "non-dropping-particle" : "", "parse-names" : false, "suffix" : "" } ], "container-title" : "Biometrika", "id" : "ITEM-1", "issue" : "1", "issued" : { "date-parts" : [ [ "1978", "4" ] ] }, "page" : "141", "title" : "A Model for Association in Bivariate Life Tables and Its Application in Epidemiological Studies of Familial Tendency in Chronic Disease Incidence", "type" : "article-journal", "volume" : "65" }, "uris" : [ "http://www.mendeley.com/documents/?uuid=07f364d8-0de1-325e-85b5-18032c9a10cc" ] } ], "mendeley" : { "formattedCitation" : "(Clayton, 1978)", "manualFormatting" : "Clayton (1978)", "plainTextFormattedCitation" : "(Clayton, 1978)", "previouslyFormattedCitation" : "(Clayton, 1978)" }, "properties" : {  }, "schema" : "https://github.com/citation-style-language/schema/raw/master/csl-citation.json" }</w:instrText>
      </w:r>
      <w:r w:rsidR="001D482C" w:rsidRPr="00B224CD">
        <w:rPr>
          <w:rFonts w:ascii="Times New Roman" w:hAnsi="Times New Roman" w:cs="Times New Roman"/>
          <w:sz w:val="24"/>
          <w:szCs w:val="24"/>
        </w:rPr>
        <w:fldChar w:fldCharType="separate"/>
      </w:r>
      <w:r w:rsidR="001D482C" w:rsidRPr="00B224CD">
        <w:rPr>
          <w:rFonts w:ascii="Times New Roman" w:hAnsi="Times New Roman" w:cs="Times New Roman"/>
          <w:noProof/>
          <w:sz w:val="24"/>
          <w:szCs w:val="24"/>
        </w:rPr>
        <w:t>Clayton (1978)</w:t>
      </w:r>
      <w:r w:rsidR="001D482C" w:rsidRPr="00B224CD">
        <w:rPr>
          <w:rFonts w:ascii="Times New Roman" w:hAnsi="Times New Roman" w:cs="Times New Roman"/>
          <w:sz w:val="24"/>
          <w:szCs w:val="24"/>
        </w:rPr>
        <w:fldChar w:fldCharType="end"/>
      </w:r>
      <w:r w:rsidR="001D482C" w:rsidRPr="00B224CD">
        <w:rPr>
          <w:rFonts w:ascii="Times New Roman" w:hAnsi="Times New Roman" w:cs="Times New Roman"/>
          <w:sz w:val="24"/>
          <w:szCs w:val="24"/>
        </w:rPr>
        <w:t xml:space="preserve">. </w:t>
      </w:r>
      <w:r w:rsidRPr="00B224CD">
        <w:rPr>
          <w:rFonts w:ascii="Times New Roman" w:hAnsi="Times New Roman" w:cs="Times New Roman"/>
          <w:sz w:val="24"/>
          <w:szCs w:val="24"/>
        </w:rPr>
        <w:t>The closed form expression of the bivariate Clayton copula is given by:</w:t>
      </w:r>
    </w:p>
    <w:p w14:paraId="6680BCFD"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cl</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θ</m:t>
            </m:r>
          </m:e>
        </m:d>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r>
                      <w:rPr>
                        <w:rFonts w:ascii="Cambria Math" w:hAnsi="Cambria Math" w:cs="Times New Roman"/>
                        <w:sz w:val="24"/>
                        <w:szCs w:val="24"/>
                      </w:rPr>
                      <m:t>θ</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u</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m:t>
                    </m:r>
                    <m:r>
                      <w:rPr>
                        <w:rFonts w:ascii="Cambria Math" w:hAnsi="Cambria Math" w:cs="Times New Roman"/>
                        <w:sz w:val="24"/>
                        <w:szCs w:val="24"/>
                      </w:rPr>
                      <m:t>θ</m:t>
                    </m:r>
                  </m:sup>
                </m:sSubSup>
                <m:r>
                  <m:rPr>
                    <m:sty m:val="p"/>
                  </m:rPr>
                  <w:rPr>
                    <w:rFonts w:ascii="Cambria Math" w:hAnsi="Cambria Math" w:cs="Times New Roman"/>
                    <w:sz w:val="24"/>
                    <w:szCs w:val="24"/>
                  </w:rPr>
                  <m:t>-1</m:t>
                </m:r>
              </m:e>
            </m:d>
          </m:e>
          <m:sup>
            <m:r>
              <m:rPr>
                <m:sty m:val="p"/>
              </m:rPr>
              <w:rPr>
                <w:rFonts w:ascii="Cambria Math" w:hAnsi="Cambria Math" w:cs="Times New Roman"/>
                <w:sz w:val="24"/>
                <w:szCs w:val="24"/>
              </w:rPr>
              <m:t>-1/</m:t>
            </m:r>
            <m:r>
              <w:rPr>
                <w:rFonts w:ascii="Cambria Math" w:hAnsi="Cambria Math" w:cs="Times New Roman"/>
                <w:sz w:val="24"/>
                <w:szCs w:val="24"/>
              </w:rPr>
              <m:t>θ</m:t>
            </m:r>
          </m:sup>
        </m:sSup>
      </m:oMath>
      <w:r w:rsidRPr="00B224CD">
        <w:rPr>
          <w:rFonts w:ascii="Times New Roman" w:hAnsi="Times New Roman" w:cs="Times New Roman"/>
          <w:sz w:val="24"/>
          <w:szCs w:val="24"/>
        </w:rPr>
        <w:t xml:space="preserve">                                     (19)</w:t>
      </w:r>
    </w:p>
    <w:p w14:paraId="73DF2819"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where </w:t>
      </w:r>
      <m:oMath>
        <m:r>
          <w:rPr>
            <w:rFonts w:ascii="Cambria Math" w:hAnsi="Cambria Math" w:cs="Times New Roman"/>
            <w:sz w:val="24"/>
            <w:szCs w:val="24"/>
          </w:rPr>
          <m:t>θ</m:t>
        </m:r>
      </m:oMath>
      <w:r w:rsidRPr="00B224CD">
        <w:rPr>
          <w:rFonts w:ascii="Times New Roman" w:hAnsi="Times New Roman" w:cs="Times New Roman"/>
          <w:sz w:val="24"/>
          <w:szCs w:val="24"/>
        </w:rPr>
        <w:t xml:space="preserve"> is the copula parameter restricted on the interval </w:t>
      </w:r>
      <m:oMath>
        <m:r>
          <m:rPr>
            <m:sty m:val="p"/>
          </m:rPr>
          <w:rPr>
            <w:rFonts w:ascii="Cambria Math" w:hAnsi="Cambria Math" w:cs="Times New Roman"/>
            <w:sz w:val="24"/>
            <w:szCs w:val="24"/>
          </w:rPr>
          <m:t>(0,∞)</m:t>
        </m:r>
      </m:oMath>
      <w:r w:rsidRPr="00B224CD">
        <w:rPr>
          <w:rFonts w:ascii="Times New Roman" w:hAnsi="Times New Roman" w:cs="Times New Roman"/>
          <w:sz w:val="24"/>
          <w:szCs w:val="24"/>
        </w:rPr>
        <w:t xml:space="preserve">. If </w:t>
      </w:r>
      <m:oMath>
        <m:r>
          <w:rPr>
            <w:rFonts w:ascii="Cambria Math" w:hAnsi="Cambria Math" w:cs="Times New Roman"/>
            <w:sz w:val="24"/>
            <w:szCs w:val="24"/>
          </w:rPr>
          <m:t>θ</m:t>
        </m:r>
        <m:r>
          <m:rPr>
            <m:sty m:val="p"/>
          </m:rPr>
          <w:rPr>
            <w:rFonts w:ascii="Cambria Math" w:hAnsi="Cambria Math" w:cs="Times New Roman"/>
            <w:sz w:val="24"/>
            <w:szCs w:val="24"/>
          </w:rPr>
          <m:t>=0</m:t>
        </m:r>
      </m:oMath>
      <w:r w:rsidRPr="00B224CD">
        <w:rPr>
          <w:rFonts w:ascii="Times New Roman" w:hAnsi="Times New Roman" w:cs="Times New Roman"/>
          <w:sz w:val="24"/>
          <w:szCs w:val="24"/>
        </w:rPr>
        <w:t xml:space="preserve">, then the marginal distributions become independent; when </w:t>
      </w:r>
      <m:oMath>
        <m:r>
          <w:rPr>
            <w:rFonts w:ascii="Cambria Math" w:hAnsi="Cambria Math" w:cs="Times New Roman"/>
            <w:sz w:val="24"/>
            <w:szCs w:val="24"/>
          </w:rPr>
          <m:t>θ</m:t>
        </m:r>
        <m:r>
          <m:rPr>
            <m:sty m:val="p"/>
          </m:rPr>
          <w:rPr>
            <w:rFonts w:ascii="Cambria Math" w:hAnsi="Cambria Math" w:cs="Times New Roman"/>
            <w:sz w:val="24"/>
            <w:szCs w:val="24"/>
          </w:rPr>
          <m:t>→∞</m:t>
        </m:r>
      </m:oMath>
      <w:r w:rsidRPr="00B224CD">
        <w:rPr>
          <w:rFonts w:ascii="Times New Roman" w:hAnsi="Times New Roman" w:cs="Times New Roman"/>
          <w:sz w:val="24"/>
          <w:szCs w:val="24"/>
        </w:rPr>
        <w:t>, then the Clayton copula approaches to the Frechet - Hoeffding upper bound. The relationship between the Clayton copula parameter and Kendall’s tau rank correlation is given by:</w:t>
      </w:r>
    </w:p>
    <w:p w14:paraId="53124064"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τ</m:t>
            </m:r>
          </m:e>
          <m:sub>
            <m:r>
              <w:rPr>
                <w:rFonts w:ascii="Cambria Math" w:hAnsi="Cambria Math" w:cs="Times New Roman"/>
                <w:sz w:val="24"/>
                <w:szCs w:val="24"/>
              </w:rPr>
              <m:t>K</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θ</m:t>
            </m:r>
          </m:num>
          <m:den>
            <m:r>
              <w:rPr>
                <w:rFonts w:ascii="Cambria Math" w:hAnsi="Cambria Math" w:cs="Times New Roman"/>
                <w:sz w:val="24"/>
                <w:szCs w:val="24"/>
              </w:rPr>
              <m:t>θ</m:t>
            </m:r>
            <m:r>
              <m:rPr>
                <m:sty m:val="p"/>
              </m:rPr>
              <w:rPr>
                <w:rFonts w:ascii="Cambria Math" w:hAnsi="Cambria Math" w:cs="Times New Roman"/>
                <w:sz w:val="24"/>
                <w:szCs w:val="24"/>
              </w:rPr>
              <m:t>+2</m:t>
            </m:r>
          </m:den>
        </m:f>
      </m:oMath>
      <w:r w:rsidRPr="00B224CD">
        <w:rPr>
          <w:rFonts w:ascii="Times New Roman" w:hAnsi="Times New Roman" w:cs="Times New Roman"/>
          <w:sz w:val="24"/>
          <w:szCs w:val="24"/>
        </w:rPr>
        <w:t xml:space="preserve">                                                                 (20)</w:t>
      </w:r>
    </w:p>
    <w:p w14:paraId="7E3D1929" w14:textId="481F1DB1"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According to </w:t>
      </w:r>
      <w:r w:rsidR="008B08F5" w:rsidRPr="00B224CD">
        <w:rPr>
          <w:rFonts w:ascii="Times New Roman" w:hAnsi="Times New Roman" w:cs="Times New Roman"/>
          <w:sz w:val="24"/>
          <w:szCs w:val="24"/>
        </w:rPr>
        <w:fldChar w:fldCharType="begin" w:fldLock="1"/>
      </w:r>
      <w:r w:rsidR="00F0358E" w:rsidRPr="00B224CD">
        <w:rPr>
          <w:rFonts w:ascii="Times New Roman" w:hAnsi="Times New Roman" w:cs="Times New Roman"/>
          <w:sz w:val="24"/>
          <w:szCs w:val="24"/>
        </w:rPr>
        <w:instrText>ADDIN CSL_CITATION { "citationItems" : [ { "id" : "ITEM-1", "itemData" : { "author" : [ { "dropping-particle" : "", "family" : "Cherubini", "given" : "Umberto", "non-dropping-particle" : "", "parse-names" : false, "suffix" : "" }, { "dropping-particle" : "", "family" : "Luciano", "given" : "Elisa", "non-dropping-particle" : "", "parse-names" : false, "suffix" : "" }, { "dropping-particle" : "", "family" : "Vecchiato", "given" : "Walter", "non-dropping-particle" : "", "parse-names" : false, "suffix" : "" } ], "id" : "ITEM-1", "issued" : { "date-parts" : [ [ "2004", "6", "25" ] ] }, "publisher" : "John Wiley and Sons Ltd", "publisher-place" : "Oxford, UK", "title" : "Copula Methods in Finance", "type" : "book" }, "uris" : [ "http://www.mendeley.com/documents/?uuid=88ed19a1-501f-3885-acf7-89840ace2182" ] } ], "mendeley" : { "formattedCitation" : "(Cherubini et al., 2004)", "manualFormatting" : "Cherubini et al., (2004)", "plainTextFormattedCitation" : "(Cherubini et al., 2004)", "previouslyFormattedCitation" : "(Cherubini et al., 2004)" }, "properties" : {  }, "schema" : "https://github.com/citation-style-language/schema/raw/master/csl-citation.json" }</w:instrText>
      </w:r>
      <w:r w:rsidR="008B08F5" w:rsidRPr="00B224CD">
        <w:rPr>
          <w:rFonts w:ascii="Times New Roman" w:hAnsi="Times New Roman" w:cs="Times New Roman"/>
          <w:sz w:val="24"/>
          <w:szCs w:val="24"/>
        </w:rPr>
        <w:fldChar w:fldCharType="separate"/>
      </w:r>
      <w:r w:rsidR="008B08F5" w:rsidRPr="00B224CD">
        <w:rPr>
          <w:rFonts w:ascii="Times New Roman" w:hAnsi="Times New Roman" w:cs="Times New Roman"/>
          <w:noProof/>
          <w:sz w:val="24"/>
          <w:szCs w:val="24"/>
        </w:rPr>
        <w:t>Cherubini et al., (2004)</w:t>
      </w:r>
      <w:r w:rsidR="008B08F5" w:rsidRPr="00B224CD">
        <w:rPr>
          <w:rFonts w:ascii="Times New Roman" w:hAnsi="Times New Roman" w:cs="Times New Roman"/>
          <w:sz w:val="24"/>
          <w:szCs w:val="24"/>
        </w:rPr>
        <w:fldChar w:fldCharType="end"/>
      </w:r>
      <w:r w:rsidR="001D482C" w:rsidRPr="00B224CD">
        <w:rPr>
          <w:rFonts w:ascii="Times New Roman" w:hAnsi="Times New Roman" w:cs="Times New Roman"/>
          <w:sz w:val="24"/>
          <w:szCs w:val="24"/>
        </w:rPr>
        <w:t>,</w:t>
      </w:r>
      <w:r w:rsidRPr="00B224CD">
        <w:rPr>
          <w:rFonts w:ascii="Times New Roman" w:hAnsi="Times New Roman" w:cs="Times New Roman"/>
          <w:sz w:val="24"/>
          <w:szCs w:val="24"/>
        </w:rPr>
        <w:t xml:space="preserve"> the parameter of lower tail dependency for this copula can be calculated by:</w:t>
      </w:r>
    </w:p>
    <w:p w14:paraId="08FB3C20"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L</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m:rPr>
                <m:sty m:val="p"/>
              </m:rPr>
              <w:rPr>
                <w:rFonts w:ascii="Cambria Math" w:hAnsi="Cambria Math" w:cs="Times New Roman"/>
                <w:sz w:val="24"/>
                <w:szCs w:val="24"/>
              </w:rPr>
              <m:t>-1/</m:t>
            </m:r>
            <m:r>
              <w:rPr>
                <w:rFonts w:ascii="Cambria Math" w:hAnsi="Cambria Math" w:cs="Times New Roman"/>
                <w:sz w:val="24"/>
                <w:szCs w:val="24"/>
              </w:rPr>
              <m:t>θ</m:t>
            </m:r>
          </m:sup>
        </m:sSup>
      </m:oMath>
      <w:r w:rsidRPr="00B224CD">
        <w:rPr>
          <w:rFonts w:ascii="Times New Roman" w:hAnsi="Times New Roman" w:cs="Times New Roman"/>
          <w:sz w:val="24"/>
          <w:szCs w:val="24"/>
        </w:rPr>
        <w:t xml:space="preserve">                                                               (21)</w:t>
      </w:r>
    </w:p>
    <w:p w14:paraId="293E3F6A" w14:textId="77777777" w:rsidR="00880911" w:rsidRPr="00B224CD" w:rsidRDefault="00880911" w:rsidP="00B224CD">
      <w:pPr>
        <w:spacing w:before="120" w:after="120" w:line="360" w:lineRule="auto"/>
        <w:jc w:val="both"/>
        <w:rPr>
          <w:rFonts w:ascii="Times New Roman" w:hAnsi="Times New Roman" w:cs="Times New Roman"/>
          <w:b/>
          <w:i/>
          <w:sz w:val="24"/>
          <w:szCs w:val="24"/>
        </w:rPr>
      </w:pPr>
      <w:r w:rsidRPr="00B224CD">
        <w:rPr>
          <w:rFonts w:ascii="Times New Roman" w:hAnsi="Times New Roman" w:cs="Times New Roman"/>
          <w:b/>
          <w:i/>
          <w:sz w:val="24"/>
          <w:szCs w:val="24"/>
        </w:rPr>
        <w:t>Gumbel copula</w:t>
      </w:r>
    </w:p>
    <w:p w14:paraId="54138A4B" w14:textId="72A5B10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The Gumbel copula is developed by</w:t>
      </w:r>
      <w:r w:rsidR="00192921" w:rsidRPr="00B224CD">
        <w:rPr>
          <w:rFonts w:ascii="Times New Roman" w:hAnsi="Times New Roman" w:cs="Times New Roman"/>
          <w:sz w:val="24"/>
          <w:szCs w:val="24"/>
        </w:rPr>
        <w:t xml:space="preserve"> </w:t>
      </w:r>
      <w:r w:rsidR="00192921" w:rsidRPr="00B224CD">
        <w:rPr>
          <w:rFonts w:ascii="Times New Roman" w:hAnsi="Times New Roman" w:cs="Times New Roman"/>
          <w:sz w:val="24"/>
          <w:szCs w:val="24"/>
        </w:rPr>
        <w:fldChar w:fldCharType="begin" w:fldLock="1"/>
      </w:r>
      <w:r w:rsidR="00192921" w:rsidRPr="00B224CD">
        <w:rPr>
          <w:rFonts w:ascii="Times New Roman" w:hAnsi="Times New Roman" w:cs="Times New Roman"/>
          <w:sz w:val="24"/>
          <w:szCs w:val="24"/>
        </w:rPr>
        <w:instrText>ADDIN CSL_CITATION { "citationItems" : [ { "id" : "ITEM-1", "itemData" : { "author" : [ { "dropping-particle" : "", "family" : "Gumbel", "given" : "E. J.", "non-dropping-particle" : "", "parse-names" : false, "suffix" : "" } ], "container-title" : "Publications de I\u2019Institut de statistique de I\u2019Universite de Paris", "id" : "ITEM-1", "issued" : { "date-parts" : [ [ "1960" ] ] }, "page" : "171-173", "title" : "Copula Distribution des valeurs extremes en plusieurs dimensions in finance", "type" : "article-journal", "volume" : "9" }, "uris" : [ "http://www.mendeley.com/documents/?uuid=75a5d80f-b577-37cd-a644-fad2e1a534b2" ] } ], "mendeley" : { "formattedCitation" : "(Gumbel, 1960)", "plainTextFormattedCitation" : "(Gumbel, 1960)", "previouslyFormattedCitation" : "(Gumbel, 1960)" }, "properties" : {  }, "schema" : "https://github.com/citation-style-language/schema/raw/master/csl-citation.json" }</w:instrText>
      </w:r>
      <w:r w:rsidR="00192921" w:rsidRPr="00B224CD">
        <w:rPr>
          <w:rFonts w:ascii="Times New Roman" w:hAnsi="Times New Roman" w:cs="Times New Roman"/>
          <w:sz w:val="24"/>
          <w:szCs w:val="24"/>
        </w:rPr>
        <w:fldChar w:fldCharType="separate"/>
      </w:r>
      <w:r w:rsidR="00192921" w:rsidRPr="00B224CD">
        <w:rPr>
          <w:rFonts w:ascii="Times New Roman" w:hAnsi="Times New Roman" w:cs="Times New Roman"/>
          <w:noProof/>
          <w:sz w:val="24"/>
          <w:szCs w:val="24"/>
        </w:rPr>
        <w:t>(Gumbel, 1960)</w:t>
      </w:r>
      <w:r w:rsidR="00192921"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to capture strong upper tail dependence and weak lower tail dependence. If the bivariate distribution is expected to be jointly dependent at high values and less dependent at low values, then the Gumbel copula might be an appropriate choice. The bivariate Gumbel copula is defined by:</w:t>
      </w:r>
    </w:p>
    <w:p w14:paraId="0CAD2F59"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Gu</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r>
              <w:rPr>
                <w:rFonts w:ascii="Cambria Math" w:hAnsi="Cambria Math" w:cs="Times New Roman"/>
                <w:sz w:val="24"/>
                <w:szCs w:val="24"/>
              </w:rPr>
              <m:t>θ</m:t>
            </m:r>
          </m:e>
        </m:d>
        <m:r>
          <m:rPr>
            <m:sty m:val="p"/>
          </m:rPr>
          <w:rPr>
            <w:rFonts w:ascii="Cambria Math" w:hAnsi="Cambria Math" w:cs="Times New Roman"/>
            <w:sz w:val="24"/>
            <w:szCs w:val="24"/>
          </w:rPr>
          <m:t>=exp⁡(-</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t>
                </m:r>
                <m:sSup>
                  <m:sSupPr>
                    <m:ctrlPr>
                      <w:rPr>
                        <w:rFonts w:ascii="Cambria Math" w:hAnsi="Cambria Math" w:cs="Times New Roman"/>
                        <w:sz w:val="24"/>
                        <w:szCs w:val="24"/>
                      </w:rPr>
                    </m:ctrlPr>
                  </m:sSupPr>
                  <m:e>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e>
                    </m:func>
                  </m:e>
                  <m:sup>
                    <m:r>
                      <w:rPr>
                        <w:rFonts w:ascii="Cambria Math" w:hAnsi="Cambria Math" w:cs="Times New Roman"/>
                        <w:sz w:val="24"/>
                        <w:szCs w:val="24"/>
                      </w:rPr>
                      <m:t>θ</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e>
                        </m:func>
                      </m:e>
                    </m:d>
                  </m:e>
                  <m:sup>
                    <m:r>
                      <w:rPr>
                        <w:rFonts w:ascii="Cambria Math" w:hAnsi="Cambria Math" w:cs="Times New Roman"/>
                        <w:sz w:val="24"/>
                        <w:szCs w:val="24"/>
                      </w:rPr>
                      <m:t>θ</m:t>
                    </m:r>
                  </m:sup>
                </m:sSup>
              </m:e>
            </m:d>
          </m:e>
          <m:sup>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θ</m:t>
                </m:r>
              </m:den>
            </m:f>
          </m:sup>
        </m:sSup>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(22)</w:t>
      </w:r>
    </w:p>
    <w:p w14:paraId="6AFE2379"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Where </w:t>
      </w:r>
      <m:oMath>
        <m:r>
          <w:rPr>
            <w:rFonts w:ascii="Cambria Math" w:hAnsi="Cambria Math" w:cs="Times New Roman"/>
            <w:sz w:val="24"/>
            <w:szCs w:val="24"/>
          </w:rPr>
          <m:t>θ</m:t>
        </m:r>
      </m:oMath>
      <w:r w:rsidRPr="00B224CD">
        <w:rPr>
          <w:rFonts w:ascii="Times New Roman" w:hAnsi="Times New Roman" w:cs="Times New Roman"/>
          <w:sz w:val="24"/>
          <w:szCs w:val="24"/>
        </w:rPr>
        <w:t xml:space="preserve"> is the copula parameter restricted on the interval </w:t>
      </w:r>
      <m:oMath>
        <m:r>
          <m:rPr>
            <m:sty m:val="p"/>
          </m:rPr>
          <w:rPr>
            <w:rFonts w:ascii="Cambria Math" w:hAnsi="Cambria Math" w:cs="Times New Roman"/>
            <w:sz w:val="24"/>
            <w:szCs w:val="24"/>
          </w:rPr>
          <m:t>[1,∞)</m:t>
        </m:r>
      </m:oMath>
      <w:r w:rsidRPr="00B224CD">
        <w:rPr>
          <w:rFonts w:ascii="Times New Roman" w:hAnsi="Times New Roman" w:cs="Times New Roman"/>
          <w:sz w:val="24"/>
          <w:szCs w:val="24"/>
        </w:rPr>
        <w:t xml:space="preserve">. When </w:t>
      </w:r>
      <m:oMath>
        <m:r>
          <w:rPr>
            <w:rFonts w:ascii="Cambria Math" w:hAnsi="Cambria Math" w:cs="Times New Roman"/>
            <w:sz w:val="24"/>
            <w:szCs w:val="24"/>
          </w:rPr>
          <m:t>θ</m:t>
        </m:r>
      </m:oMath>
      <w:r w:rsidRPr="00B224CD">
        <w:rPr>
          <w:rFonts w:ascii="Times New Roman" w:hAnsi="Times New Roman" w:cs="Times New Roman"/>
          <w:sz w:val="24"/>
          <w:szCs w:val="24"/>
        </w:rPr>
        <w:t xml:space="preserve"> approaches 1, the marginals become independent and when </w:t>
      </w:r>
      <m:oMath>
        <m:r>
          <w:rPr>
            <w:rFonts w:ascii="Cambria Math" w:hAnsi="Cambria Math" w:cs="Times New Roman"/>
            <w:sz w:val="24"/>
            <w:szCs w:val="24"/>
          </w:rPr>
          <m:t>θ</m:t>
        </m:r>
      </m:oMath>
      <w:r w:rsidRPr="00B224CD">
        <w:rPr>
          <w:rFonts w:ascii="Times New Roman" w:hAnsi="Times New Roman" w:cs="Times New Roman"/>
          <w:sz w:val="24"/>
          <w:szCs w:val="24"/>
        </w:rPr>
        <w:t xml:space="preserve"> goes to infinity, the Gumbel copula approaches the Frechet-Hoeffding upper bound. As the Clayton copula, the Gumbel copula represents only independent and positive dependence. </w:t>
      </w:r>
    </w:p>
    <w:p w14:paraId="32A3D75D"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lastRenderedPageBreak/>
        <w:t>The relationship between the Gumbel copula parameter and the Kendall’s tau is given by:</w:t>
      </w:r>
    </w:p>
    <w:p w14:paraId="5289CEBF"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τ</m:t>
            </m:r>
          </m:e>
          <m:sub>
            <m:r>
              <w:rPr>
                <w:rFonts w:ascii="Cambria Math" w:hAnsi="Cambria Math" w:cs="Times New Roman"/>
                <w:sz w:val="24"/>
                <w:szCs w:val="24"/>
              </w:rPr>
              <m:t>K</m:t>
            </m:r>
          </m:sub>
        </m:sSub>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-1</m:t>
            </m:r>
          </m:sup>
        </m:sSup>
      </m:oMath>
      <w:r w:rsidRPr="00B224CD">
        <w:rPr>
          <w:rFonts w:ascii="Times New Roman" w:hAnsi="Times New Roman" w:cs="Times New Roman"/>
          <w:sz w:val="24"/>
          <w:szCs w:val="24"/>
        </w:rPr>
        <w:t xml:space="preserve">                                                      (23)</w:t>
      </w:r>
    </w:p>
    <w:p w14:paraId="0BCD4590"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Accordingly, the parameter of the upper and lower tail dependence of the Gumbel copula can be estimated by:</w:t>
      </w:r>
    </w:p>
    <w:p w14:paraId="5CF2666C"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θ</m:t>
                </m:r>
              </m:den>
            </m:f>
          </m:sup>
        </m:sSup>
        <m:r>
          <m:rPr>
            <m:sty m:val="p"/>
          </m:rPr>
          <w:rPr>
            <w:rFonts w:ascii="Cambria Math" w:hAnsi="Cambria Math" w:cs="Times New Roman"/>
            <w:sz w:val="24"/>
            <w:szCs w:val="24"/>
          </w:rPr>
          <m:t xml:space="preserve">  </m:t>
        </m:r>
        <m:r>
          <w:rPr>
            <w:rFonts w:ascii="Cambria Math" w:hAnsi="Cambria Math" w:cs="Times New Roman"/>
            <w:sz w:val="24"/>
            <w:szCs w:val="24"/>
          </w:rPr>
          <m:t>and</m:t>
        </m:r>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L</m:t>
            </m:r>
          </m:sub>
        </m:sSub>
        <m:r>
          <m:rPr>
            <m:sty m:val="p"/>
          </m:rPr>
          <w:rPr>
            <w:rFonts w:ascii="Cambria Math" w:hAnsi="Cambria Math" w:cs="Times New Roman"/>
            <w:sz w:val="24"/>
            <w:szCs w:val="24"/>
          </w:rPr>
          <m:t>=0</m:t>
        </m:r>
      </m:oMath>
      <w:r w:rsidRPr="00B224CD">
        <w:rPr>
          <w:rFonts w:ascii="Times New Roman" w:hAnsi="Times New Roman" w:cs="Times New Roman"/>
          <w:sz w:val="24"/>
          <w:szCs w:val="24"/>
        </w:rPr>
        <w:t xml:space="preserve">                                   (24)</w:t>
      </w:r>
    </w:p>
    <w:p w14:paraId="5A503784" w14:textId="77777777" w:rsidR="00880911" w:rsidRPr="00B224CD" w:rsidRDefault="00880911" w:rsidP="00B224CD">
      <w:pPr>
        <w:spacing w:before="120" w:after="120" w:line="360" w:lineRule="auto"/>
        <w:jc w:val="both"/>
        <w:rPr>
          <w:rFonts w:ascii="Times New Roman" w:eastAsiaTheme="minorEastAsia" w:hAnsi="Times New Roman" w:cs="Times New Roman"/>
          <w:b/>
          <w:i/>
          <w:sz w:val="24"/>
          <w:szCs w:val="24"/>
        </w:rPr>
      </w:pPr>
      <w:r w:rsidRPr="00B224CD">
        <w:rPr>
          <w:rFonts w:ascii="Times New Roman" w:eastAsiaTheme="minorEastAsia" w:hAnsi="Times New Roman" w:cs="Times New Roman"/>
          <w:b/>
          <w:i/>
          <w:sz w:val="24"/>
          <w:szCs w:val="24"/>
        </w:rPr>
        <w:t>Frank copula</w:t>
      </w:r>
    </w:p>
    <w:p w14:paraId="526EAD93" w14:textId="6C21B72E"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Unlike the Clayton and Gumbel copula, Frank copula </w:t>
      </w:r>
      <w:r w:rsidR="00192921" w:rsidRPr="00B224CD">
        <w:rPr>
          <w:rFonts w:ascii="Times New Roman" w:hAnsi="Times New Roman" w:cs="Times New Roman"/>
          <w:sz w:val="24"/>
          <w:szCs w:val="24"/>
        </w:rPr>
        <w:fldChar w:fldCharType="begin" w:fldLock="1"/>
      </w:r>
      <w:r w:rsidR="00192921" w:rsidRPr="00B224CD">
        <w:rPr>
          <w:rFonts w:ascii="Times New Roman" w:hAnsi="Times New Roman" w:cs="Times New Roman"/>
          <w:sz w:val="24"/>
          <w:szCs w:val="24"/>
        </w:rPr>
        <w:instrText>ADDIN CSL_CITATION { "citationItems" : [ { "id" : "ITEM-1", "itemData" : { "author" : [ { "dropping-particle" : "", "family" : "Frank", "given" : "M.J.", "non-dropping-particle" : "", "parse-names" : false, "suffix" : "" } ], "container-title" : "Equtiones Mathematice", "id" : "ITEM-1", "issued" : { "date-parts" : [ [ "1979" ] ] }, "publisher" : "Birkha\u0308user", "title" : "On the Simultaneous Associativity of F (x, y) and x+y-F(x,y)", "type" : "article-journal" }, "uris" : [ "http://www.mendeley.com/documents/?uuid=d7f20e94-9168-3df7-9e1d-01ae2c023455" ] } ], "mendeley" : { "formattedCitation" : "(Frank, 1979)", "plainTextFormattedCitation" : "(Frank, 1979)", "previouslyFormattedCitation" : "(Frank, 1979)" }, "properties" : {  }, "schema" : "https://github.com/citation-style-language/schema/raw/master/csl-citation.json" }</w:instrText>
      </w:r>
      <w:r w:rsidR="00192921" w:rsidRPr="00B224CD">
        <w:rPr>
          <w:rFonts w:ascii="Times New Roman" w:hAnsi="Times New Roman" w:cs="Times New Roman"/>
          <w:sz w:val="24"/>
          <w:szCs w:val="24"/>
        </w:rPr>
        <w:fldChar w:fldCharType="separate"/>
      </w:r>
      <w:r w:rsidR="00192921" w:rsidRPr="00B224CD">
        <w:rPr>
          <w:rFonts w:ascii="Times New Roman" w:hAnsi="Times New Roman" w:cs="Times New Roman"/>
          <w:noProof/>
          <w:sz w:val="24"/>
          <w:szCs w:val="24"/>
        </w:rPr>
        <w:t>(Frank, 1979)</w:t>
      </w:r>
      <w:r w:rsidR="00192921" w:rsidRPr="00B224CD">
        <w:rPr>
          <w:rFonts w:ascii="Times New Roman" w:hAnsi="Times New Roman" w:cs="Times New Roman"/>
          <w:sz w:val="24"/>
          <w:szCs w:val="24"/>
        </w:rPr>
        <w:fldChar w:fldCharType="end"/>
      </w:r>
      <w:r w:rsidRPr="00B224CD">
        <w:rPr>
          <w:rFonts w:ascii="Times New Roman" w:hAnsi="Times New Roman" w:cs="Times New Roman"/>
          <w:sz w:val="24"/>
          <w:szCs w:val="24"/>
        </w:rPr>
        <w:t xml:space="preserve"> allows both positive and negative dependence in data. The general formula can be expressed by:</w:t>
      </w:r>
    </w:p>
    <w:p w14:paraId="7B05CC72"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FR</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θ</m:t>
            </m:r>
          </m:e>
        </m:d>
        <m:r>
          <m:rPr>
            <m:sty m:val="p"/>
          </m:rPr>
          <w:rPr>
            <w:rFonts w:ascii="Cambria Math" w:hAnsi="Cambria Math" w:cs="Times New Roman"/>
            <w:sz w:val="24"/>
            <w:szCs w:val="24"/>
          </w:rPr>
          <m:t>=-</m:t>
        </m:r>
        <m:r>
          <w:rPr>
            <w:rFonts w:ascii="Cambria Math" w:hAnsi="Cambria Math" w:cs="Times New Roman"/>
            <w:sz w:val="24"/>
            <w:szCs w:val="24"/>
          </w:rPr>
          <m:t>θ</m:t>
        </m:r>
        <m:r>
          <m:rPr>
            <m:sty m:val="p"/>
          </m:rPr>
          <w:rPr>
            <w:rFonts w:ascii="Cambria Math" w:hAnsi="Cambria Math" w:cs="Times New Roman"/>
            <w:sz w:val="24"/>
            <w:szCs w:val="24"/>
          </w:rPr>
          <m:t>log⁡{1+</m:t>
        </m:r>
        <m:f>
          <m:fPr>
            <m:ctrlPr>
              <w:rPr>
                <w:rFonts w:ascii="Cambria Math" w:hAnsi="Cambria Math" w:cs="Times New Roman"/>
                <w:sz w:val="24"/>
                <w:szCs w:val="24"/>
              </w:rPr>
            </m:ctrlPr>
          </m:fPr>
          <m:num>
            <m:d>
              <m:dPr>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θ</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sup>
                </m:sSup>
                <m:r>
                  <m:rPr>
                    <m:sty m:val="p"/>
                  </m:rPr>
                  <w:rPr>
                    <w:rFonts w:ascii="Cambria Math" w:hAnsi="Cambria Math" w:cs="Times New Roman"/>
                    <w:sz w:val="24"/>
                    <w:szCs w:val="24"/>
                  </w:rPr>
                  <m:t>-1</m:t>
                </m:r>
              </m:e>
            </m:d>
            <m:d>
              <m:dPr>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θ</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sup>
                </m:sSup>
                <m:r>
                  <m:rPr>
                    <m:sty m:val="p"/>
                  </m:rPr>
                  <w:rPr>
                    <w:rFonts w:ascii="Cambria Math" w:hAnsi="Cambria Math" w:cs="Times New Roman"/>
                    <w:sz w:val="24"/>
                    <w:szCs w:val="24"/>
                  </w:rPr>
                  <m:t>-1</m:t>
                </m:r>
              </m:e>
            </m:d>
          </m:num>
          <m:den>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θ</m:t>
                </m:r>
                <m:r>
                  <m:rPr>
                    <m:sty m:val="p"/>
                  </m:rPr>
                  <w:rPr>
                    <w:rFonts w:ascii="Cambria Math" w:hAnsi="Cambria Math" w:cs="Times New Roman"/>
                    <w:sz w:val="24"/>
                    <w:szCs w:val="24"/>
                  </w:rPr>
                  <m:t>-1</m:t>
                </m:r>
              </m:sup>
            </m:sSup>
          </m:den>
        </m:f>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(25)</w:t>
      </w:r>
    </w:p>
    <w:p w14:paraId="28812EC5" w14:textId="77777777" w:rsidR="00880911" w:rsidRPr="00B224CD" w:rsidRDefault="00880911" w:rsidP="00B224CD">
      <w:pPr>
        <w:spacing w:after="200" w:line="360" w:lineRule="auto"/>
        <w:jc w:val="both"/>
        <w:rPr>
          <w:rFonts w:ascii="Times New Roman" w:hAnsi="Times New Roman" w:cs="Times New Roman"/>
          <w:sz w:val="24"/>
          <w:szCs w:val="24"/>
        </w:rPr>
      </w:pPr>
    </w:p>
    <w:p w14:paraId="7EEC110E"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Where </w:t>
      </w:r>
      <m:oMath>
        <m:r>
          <w:rPr>
            <w:rFonts w:ascii="Cambria Math" w:hAnsi="Cambria Math" w:cs="Times New Roman"/>
            <w:sz w:val="24"/>
            <w:szCs w:val="24"/>
          </w:rPr>
          <m:t>θ</m:t>
        </m:r>
      </m:oMath>
      <w:r w:rsidRPr="00B224CD">
        <w:rPr>
          <w:rFonts w:ascii="Times New Roman" w:hAnsi="Times New Roman" w:cs="Times New Roman"/>
          <w:sz w:val="24"/>
          <w:szCs w:val="24"/>
        </w:rPr>
        <w:t xml:space="preserve"> is the copula parameter that can take any value. Meantime, </w:t>
      </w:r>
      <m:oMath>
        <m:r>
          <w:rPr>
            <w:rFonts w:ascii="Cambria Math" w:hAnsi="Cambria Math" w:cs="Times New Roman"/>
            <w:sz w:val="24"/>
            <w:szCs w:val="24"/>
          </w:rPr>
          <m:t>θ</m:t>
        </m:r>
      </m:oMath>
      <w:r w:rsidRPr="00B224CD">
        <w:rPr>
          <w:rFonts w:ascii="Times New Roman" w:hAnsi="Times New Roman" w:cs="Times New Roman"/>
          <w:sz w:val="24"/>
          <w:szCs w:val="24"/>
        </w:rPr>
        <w:t xml:space="preserve"> approaches </w:t>
      </w:r>
      <m:oMath>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and </w:t>
      </w:r>
      <m:oMath>
        <m:r>
          <m:rPr>
            <m:sty m:val="p"/>
          </m:rPr>
          <w:rPr>
            <w:rFonts w:ascii="Cambria Math" w:hAnsi="Cambria Math" w:cs="Times New Roman"/>
            <w:sz w:val="24"/>
            <w:szCs w:val="24"/>
          </w:rPr>
          <m:t>-∞</m:t>
        </m:r>
      </m:oMath>
      <w:r w:rsidRPr="00B224CD">
        <w:rPr>
          <w:rFonts w:ascii="Times New Roman" w:hAnsi="Times New Roman" w:cs="Times New Roman"/>
          <w:sz w:val="24"/>
          <w:szCs w:val="24"/>
        </w:rPr>
        <w:t xml:space="preserve"> , the Frank copula will approximate Frechet-Hoeffding in both upper and lower bound. Conversely, when  </w:t>
      </w:r>
      <m:oMath>
        <m:r>
          <w:rPr>
            <w:rFonts w:ascii="Cambria Math" w:hAnsi="Cambria Math" w:cs="Times New Roman"/>
            <w:sz w:val="24"/>
            <w:szCs w:val="24"/>
          </w:rPr>
          <m:t>θ</m:t>
        </m:r>
      </m:oMath>
      <w:r w:rsidRPr="00B224CD">
        <w:rPr>
          <w:rFonts w:ascii="Times New Roman" w:hAnsi="Times New Roman" w:cs="Times New Roman"/>
          <w:sz w:val="24"/>
          <w:szCs w:val="24"/>
        </w:rPr>
        <w:t xml:space="preserve"> approaches 0, the formula will be in the independent case. However, unlike the Clayton and the Gumbel copulas, the Frank copula does not capture upper or lower tail dependence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L</m:t>
            </m:r>
          </m:sub>
        </m:sSub>
        <m:r>
          <m:rPr>
            <m:sty m:val="p"/>
          </m:rPr>
          <w:rPr>
            <w:rFonts w:ascii="Cambria Math" w:hAnsi="Cambria Math" w:cs="Times New Roman"/>
            <w:sz w:val="24"/>
            <w:szCs w:val="24"/>
          </w:rPr>
          <m:t>=0</m:t>
        </m:r>
      </m:oMath>
      <w:r w:rsidRPr="00B224CD">
        <w:rPr>
          <w:rFonts w:ascii="Times New Roman" w:hAnsi="Times New Roman" w:cs="Times New Roman"/>
          <w:sz w:val="24"/>
          <w:szCs w:val="24"/>
        </w:rPr>
        <w:t>). Therefore, the Frank is the most suitable in modelling data with weak tail dependence. The calculation of Kendal’s tau, first requires the calculation of Debye function which is given by:</w:t>
      </w:r>
    </w:p>
    <w:p w14:paraId="41574FF4"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k</m:t>
            </m:r>
          </m:sub>
        </m:sSub>
        <m:d>
          <m:dPr>
            <m:ctrlPr>
              <w:rPr>
                <w:rFonts w:ascii="Cambria Math" w:hAnsi="Cambria Math" w:cs="Times New Roman"/>
                <w:sz w:val="24"/>
                <w:szCs w:val="24"/>
              </w:rPr>
            </m:ctrlPr>
          </m:dPr>
          <m:e>
            <m:r>
              <w:rPr>
                <w:rFonts w:ascii="Cambria Math" w:hAnsi="Cambria Math" w:cs="Times New Roman"/>
                <w:sz w:val="24"/>
                <w:szCs w:val="24"/>
              </w:rPr>
              <m:t>α</m:t>
            </m:r>
          </m:e>
        </m:d>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k</m:t>
            </m:r>
          </m:num>
          <m:den>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k</m:t>
                </m:r>
              </m:sup>
            </m:sSup>
          </m:den>
        </m:f>
        <m:nary>
          <m:naryPr>
            <m:limLoc m:val="undOvr"/>
            <m:ctrlPr>
              <w:rPr>
                <w:rFonts w:ascii="Cambria Math" w:hAnsi="Cambria Math" w:cs="Times New Roman"/>
                <w:sz w:val="24"/>
                <w:szCs w:val="24"/>
              </w:rPr>
            </m:ctrlPr>
          </m:naryPr>
          <m:sub>
            <m:r>
              <m:rPr>
                <m:sty m:val="p"/>
              </m:rPr>
              <w:rPr>
                <w:rFonts w:ascii="Cambria Math" w:hAnsi="Cambria Math" w:cs="Times New Roman"/>
                <w:sz w:val="24"/>
                <w:szCs w:val="24"/>
              </w:rPr>
              <m:t>0</m:t>
            </m:r>
          </m:sub>
          <m:sup>
            <m:r>
              <w:rPr>
                <w:rFonts w:ascii="Cambria Math" w:hAnsi="Cambria Math" w:cs="Times New Roman"/>
                <w:sz w:val="24"/>
                <w:szCs w:val="24"/>
              </w:rPr>
              <m:t>α</m:t>
            </m:r>
          </m:sup>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k</m:t>
                    </m:r>
                  </m:sup>
                </m:sSup>
              </m:num>
              <m:den>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sz w:val="24"/>
                            <w:szCs w:val="24"/>
                          </w:rPr>
                        </m:ctrlPr>
                      </m:dPr>
                      <m:e>
                        <m:r>
                          <w:rPr>
                            <w:rFonts w:ascii="Cambria Math" w:hAnsi="Cambria Math" w:cs="Times New Roman"/>
                            <w:sz w:val="24"/>
                            <w:szCs w:val="24"/>
                          </w:rPr>
                          <m:t>t</m:t>
                        </m:r>
                      </m:e>
                    </m:d>
                  </m:e>
                </m:func>
                <m:r>
                  <m:rPr>
                    <m:sty m:val="p"/>
                  </m:rPr>
                  <w:rPr>
                    <w:rFonts w:ascii="Cambria Math" w:hAnsi="Cambria Math" w:cs="Times New Roman"/>
                    <w:sz w:val="24"/>
                    <w:szCs w:val="24"/>
                  </w:rPr>
                  <m:t>-1</m:t>
                </m:r>
              </m:den>
            </m:f>
            <m:r>
              <w:rPr>
                <w:rFonts w:ascii="Cambria Math" w:hAnsi="Cambria Math" w:cs="Times New Roman"/>
                <w:sz w:val="24"/>
                <w:szCs w:val="24"/>
              </w:rPr>
              <m:t>dt</m:t>
            </m:r>
          </m:e>
        </m:nary>
        <m:r>
          <m:rPr>
            <m:sty m:val="p"/>
          </m:rPr>
          <w:rPr>
            <w:rFonts w:ascii="Cambria Math" w:hAnsi="Cambria Math" w:cs="Times New Roman"/>
            <w:sz w:val="24"/>
            <w:szCs w:val="24"/>
          </w:rPr>
          <m:t xml:space="preserve">, </m:t>
        </m:r>
        <m:r>
          <w:rPr>
            <w:rFonts w:ascii="Cambria Math" w:hAnsi="Cambria Math" w:cs="Times New Roman"/>
            <w:sz w:val="24"/>
            <w:szCs w:val="24"/>
          </w:rPr>
          <m:t>k</m:t>
        </m:r>
        <m:r>
          <m:rPr>
            <m:sty m:val="p"/>
          </m:rPr>
          <w:rPr>
            <w:rFonts w:ascii="Cambria Math" w:hAnsi="Cambria Math" w:cs="Times New Roman"/>
            <w:sz w:val="24"/>
            <w:szCs w:val="24"/>
          </w:rPr>
          <m:t>=1,2</m:t>
        </m:r>
      </m:oMath>
      <w:r w:rsidRPr="00B224CD">
        <w:rPr>
          <w:rFonts w:ascii="Times New Roman" w:hAnsi="Times New Roman" w:cs="Times New Roman"/>
          <w:sz w:val="24"/>
          <w:szCs w:val="24"/>
        </w:rPr>
        <w:t xml:space="preserve">                                      (26)</w:t>
      </w:r>
    </w:p>
    <w:p w14:paraId="4DA325DF" w14:textId="77777777" w:rsidR="00880911" w:rsidRPr="00B224CD"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Afterwards, tau is given by:</w:t>
      </w:r>
    </w:p>
    <w:p w14:paraId="06F0BAE0" w14:textId="0AC1A371" w:rsidR="00880911" w:rsidRDefault="00880911" w:rsidP="00B224CD">
      <w:pPr>
        <w:spacing w:after="200" w:line="360" w:lineRule="auto"/>
        <w:jc w:val="both"/>
        <w:rPr>
          <w:rFonts w:ascii="Times New Roman" w:hAnsi="Times New Roman" w:cs="Times New Roman"/>
          <w:sz w:val="24"/>
          <w:szCs w:val="24"/>
        </w:rPr>
      </w:pPr>
      <w:r w:rsidRPr="00B224C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τ</m:t>
            </m:r>
          </m:e>
          <m:sub>
            <m:r>
              <w:rPr>
                <w:rFonts w:ascii="Cambria Math" w:hAnsi="Cambria Math" w:cs="Times New Roman"/>
                <w:sz w:val="24"/>
                <w:szCs w:val="24"/>
              </w:rPr>
              <m:t>K</m:t>
            </m:r>
          </m:sub>
        </m:sSub>
        <m:r>
          <m:rPr>
            <m:sty m:val="p"/>
          </m:rPr>
          <w:rPr>
            <w:rFonts w:ascii="Cambria Math" w:hAnsi="Cambria Math" w:cs="Times New Roman"/>
            <w:sz w:val="24"/>
            <w:szCs w:val="24"/>
          </w:rPr>
          <m:t>=1+4</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w:rPr>
                    <w:rFonts w:ascii="Cambria Math" w:hAnsi="Cambria Math" w:cs="Times New Roman"/>
                    <w:sz w:val="24"/>
                    <w:szCs w:val="24"/>
                  </w:rPr>
                  <m:t>θ</m:t>
                </m:r>
              </m:e>
            </m:d>
            <m:r>
              <m:rPr>
                <m:sty m:val="p"/>
              </m:rPr>
              <w:rPr>
                <w:rFonts w:ascii="Cambria Math" w:hAnsi="Cambria Math" w:cs="Times New Roman"/>
                <w:sz w:val="24"/>
                <w:szCs w:val="24"/>
              </w:rPr>
              <m:t>-1</m:t>
            </m:r>
          </m:e>
        </m:d>
        <m:r>
          <m:rPr>
            <m:sty m:val="p"/>
          </m:rPr>
          <w:rPr>
            <w:rFonts w:ascii="Cambria Math" w:hAnsi="Cambria Math" w:cs="Times New Roman"/>
            <w:sz w:val="24"/>
            <w:szCs w:val="24"/>
          </w:rPr>
          <m:t>/</m:t>
        </m:r>
        <m:r>
          <w:rPr>
            <w:rFonts w:ascii="Cambria Math" w:hAnsi="Cambria Math" w:cs="Times New Roman"/>
            <w:sz w:val="24"/>
            <w:szCs w:val="24"/>
          </w:rPr>
          <m:t>θ</m:t>
        </m:r>
      </m:oMath>
      <w:r w:rsidRPr="00B224CD">
        <w:rPr>
          <w:rFonts w:ascii="Times New Roman" w:hAnsi="Times New Roman" w:cs="Times New Roman"/>
          <w:sz w:val="24"/>
          <w:szCs w:val="24"/>
        </w:rPr>
        <w:t xml:space="preserve">                                                  (27)</w:t>
      </w:r>
    </w:p>
    <w:p w14:paraId="41A7E1C5" w14:textId="608D137D" w:rsidR="008C5EED" w:rsidRDefault="008C5EED" w:rsidP="00B224CD">
      <w:pPr>
        <w:spacing w:after="200" w:line="360" w:lineRule="auto"/>
        <w:jc w:val="both"/>
        <w:rPr>
          <w:rFonts w:ascii="Times New Roman" w:hAnsi="Times New Roman" w:cs="Times New Roman"/>
          <w:sz w:val="24"/>
          <w:szCs w:val="24"/>
        </w:rPr>
      </w:pPr>
    </w:p>
    <w:p w14:paraId="1F3182D8" w14:textId="4975698A" w:rsidR="008C5EED" w:rsidRDefault="008C5EED" w:rsidP="00B224CD">
      <w:pPr>
        <w:spacing w:after="200" w:line="360" w:lineRule="auto"/>
        <w:jc w:val="both"/>
        <w:rPr>
          <w:rFonts w:ascii="Times New Roman" w:hAnsi="Times New Roman" w:cs="Times New Roman"/>
          <w:sz w:val="24"/>
          <w:szCs w:val="24"/>
        </w:rPr>
      </w:pPr>
    </w:p>
    <w:p w14:paraId="385EC181" w14:textId="26323AB2" w:rsidR="008C5EED" w:rsidRDefault="008C5EED" w:rsidP="00B224CD">
      <w:pPr>
        <w:spacing w:after="200" w:line="360" w:lineRule="auto"/>
        <w:jc w:val="both"/>
        <w:rPr>
          <w:rFonts w:ascii="Times New Roman" w:hAnsi="Times New Roman" w:cs="Times New Roman"/>
          <w:sz w:val="24"/>
          <w:szCs w:val="24"/>
        </w:rPr>
      </w:pPr>
    </w:p>
    <w:p w14:paraId="7002876B" w14:textId="77777777" w:rsidR="008C5EED" w:rsidRPr="00B224CD" w:rsidRDefault="008C5EED" w:rsidP="00B224CD">
      <w:pPr>
        <w:spacing w:after="200" w:line="360" w:lineRule="auto"/>
        <w:jc w:val="both"/>
        <w:rPr>
          <w:rFonts w:ascii="Times New Roman" w:hAnsi="Times New Roman" w:cs="Times New Roman"/>
          <w:sz w:val="24"/>
          <w:szCs w:val="24"/>
        </w:rPr>
      </w:pPr>
    </w:p>
    <w:p w14:paraId="17DBD390" w14:textId="3ADA8BC2" w:rsidR="00204615" w:rsidRPr="00B224CD" w:rsidRDefault="00204615" w:rsidP="00B224CD">
      <w:pPr>
        <w:pStyle w:val="Heading1"/>
        <w:spacing w:before="120" w:after="120" w:line="360" w:lineRule="auto"/>
        <w:rPr>
          <w:rFonts w:ascii="Times New Roman" w:hAnsi="Times New Roman" w:cs="Times New Roman"/>
          <w:b/>
          <w:color w:val="auto"/>
          <w:sz w:val="24"/>
          <w:szCs w:val="24"/>
        </w:rPr>
      </w:pPr>
    </w:p>
    <w:p w14:paraId="2FA0A8EE" w14:textId="413230BD" w:rsidR="00A1097F" w:rsidRPr="008C5EED" w:rsidRDefault="00A1097F" w:rsidP="008C5EED">
      <w:pPr>
        <w:pStyle w:val="ListParagraph"/>
        <w:numPr>
          <w:ilvl w:val="0"/>
          <w:numId w:val="12"/>
        </w:numPr>
        <w:spacing w:line="360" w:lineRule="auto"/>
        <w:jc w:val="center"/>
        <w:rPr>
          <w:rFonts w:ascii="Times New Roman" w:eastAsiaTheme="majorEastAsia" w:hAnsi="Times New Roman" w:cs="Times New Roman"/>
          <w:b/>
          <w:sz w:val="28"/>
          <w:szCs w:val="28"/>
        </w:rPr>
      </w:pPr>
      <w:r w:rsidRPr="008C5EED">
        <w:rPr>
          <w:rFonts w:ascii="Times New Roman" w:hAnsi="Times New Roman" w:cs="Times New Roman"/>
          <w:b/>
          <w:sz w:val="28"/>
          <w:szCs w:val="28"/>
        </w:rPr>
        <w:t>Empirical results</w:t>
      </w:r>
    </w:p>
    <w:p w14:paraId="3EF93FD2" w14:textId="321EF90C" w:rsidR="00CF6518" w:rsidRPr="00CF6518" w:rsidRDefault="00E9197C" w:rsidP="00CF6518">
      <w:pPr>
        <w:spacing w:line="360" w:lineRule="auto"/>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4.1 Fitting copula to the entire</w:t>
      </w:r>
      <w:r w:rsidR="00CF6518">
        <w:rPr>
          <w:rFonts w:ascii="Times New Roman" w:eastAsiaTheme="majorEastAsia" w:hAnsi="Times New Roman" w:cs="Times New Roman"/>
          <w:b/>
          <w:sz w:val="24"/>
          <w:szCs w:val="24"/>
        </w:rPr>
        <w:t xml:space="preserve"> distribution </w:t>
      </w:r>
    </w:p>
    <w:p w14:paraId="5E14B41E" w14:textId="3AEBACA4" w:rsidR="00600543" w:rsidRDefault="00A1097F" w:rsidP="00910177">
      <w:pPr>
        <w:spacing w:line="360" w:lineRule="auto"/>
        <w:jc w:val="both"/>
        <w:rPr>
          <w:rFonts w:ascii="Times New Roman" w:hAnsi="Times New Roman" w:cs="Times New Roman"/>
          <w:b/>
          <w:sz w:val="24"/>
          <w:szCs w:val="24"/>
        </w:rPr>
      </w:pPr>
      <w:r>
        <w:rPr>
          <w:rFonts w:ascii="Times New Roman" w:eastAsiaTheme="majorEastAsia" w:hAnsi="Times New Roman" w:cs="Times New Roman"/>
          <w:sz w:val="24"/>
          <w:szCs w:val="24"/>
        </w:rPr>
        <w:t>To estimate dependency structure bet</w:t>
      </w:r>
      <w:r w:rsidR="00635B70">
        <w:rPr>
          <w:rFonts w:ascii="Times New Roman" w:eastAsiaTheme="majorEastAsia" w:hAnsi="Times New Roman" w:cs="Times New Roman"/>
          <w:sz w:val="24"/>
          <w:szCs w:val="24"/>
        </w:rPr>
        <w:t>ween credit portfolios, we apply</w:t>
      </w:r>
      <w:r>
        <w:rPr>
          <w:rFonts w:ascii="Times New Roman" w:eastAsiaTheme="majorEastAsia" w:hAnsi="Times New Roman" w:cs="Times New Roman"/>
          <w:sz w:val="24"/>
          <w:szCs w:val="24"/>
        </w:rPr>
        <w:t xml:space="preserve"> the underlying copula methods to the whole dataset. Since we have six risky segments, copulas need to be fit on twelve pairs of portfolios. As specified in the previous sections, we primarily </w:t>
      </w:r>
      <w:r w:rsidR="00600543">
        <w:rPr>
          <w:rFonts w:ascii="Times New Roman" w:eastAsiaTheme="majorEastAsia" w:hAnsi="Times New Roman" w:cs="Times New Roman"/>
          <w:sz w:val="24"/>
          <w:szCs w:val="24"/>
        </w:rPr>
        <w:t xml:space="preserve">focus on the Canonical Maximum Likelihood method to estimate the copula parameters as it is shown to outperform other methods (see section 3). Then we use the Empirical Copula Method as a </w:t>
      </w:r>
    </w:p>
    <w:p w14:paraId="3413B846" w14:textId="77777777" w:rsidR="00CD4E84" w:rsidRDefault="00CD4E84" w:rsidP="00CD4E84">
      <w:pPr>
        <w:spacing w:line="360" w:lineRule="auto"/>
        <w:jc w:val="both"/>
        <w:rPr>
          <w:rFonts w:ascii="Times New Roman" w:hAnsi="Times New Roman" w:cs="Times New Roman"/>
          <w:b/>
          <w:sz w:val="24"/>
          <w:szCs w:val="24"/>
        </w:rPr>
      </w:pPr>
      <w:r>
        <w:rPr>
          <w:rFonts w:ascii="Times New Roman" w:eastAsiaTheme="majorEastAsia" w:hAnsi="Times New Roman" w:cs="Times New Roman"/>
          <w:sz w:val="24"/>
          <w:szCs w:val="24"/>
        </w:rPr>
        <w:t xml:space="preserve">goodness-of-fit measure to determine which copula method better represents the dependence structure. </w:t>
      </w:r>
    </w:p>
    <w:p w14:paraId="73912F7E" w14:textId="05E683AA" w:rsidR="00CD4E84" w:rsidRDefault="00CD4E84" w:rsidP="00CD4E84">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Table 4 reports the estimated parameters for each copula across all pairs of loan portfolios. Table 5 presents the dependence measures of fifteen pairs of risky loan portfolios (in lower triangle) and the copulas are found to be best fit to the data (in upper trian</w:t>
      </w:r>
      <w:r w:rsidR="00B52171">
        <w:rPr>
          <w:rFonts w:ascii="Times New Roman" w:hAnsi="Times New Roman" w:cs="Times New Roman"/>
          <w:sz w:val="24"/>
          <w:szCs w:val="24"/>
        </w:rPr>
        <w:t>gle). The table reveals that eight</w:t>
      </w:r>
      <w:r>
        <w:rPr>
          <w:rFonts w:ascii="Times New Roman" w:hAnsi="Times New Roman" w:cs="Times New Roman"/>
          <w:sz w:val="24"/>
          <w:szCs w:val="24"/>
        </w:rPr>
        <w:t xml:space="preserve"> out of fifteen risky segments denote right tail dependence (i.e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U</m:t>
            </m:r>
          </m:sub>
        </m:sSub>
        <m:r>
          <w:rPr>
            <w:rFonts w:ascii="Cambria Math" w:hAnsi="Cambria Math" w:cs="Times New Roman"/>
            <w:sz w:val="24"/>
            <w:szCs w:val="24"/>
          </w:rPr>
          <m:t>&gt;0</m:t>
        </m:r>
      </m:oMath>
      <w:r>
        <w:rPr>
          <w:rFonts w:ascii="Times New Roman" w:eastAsiaTheme="minorEastAsia" w:hAnsi="Times New Roman" w:cs="Times New Roman"/>
          <w:sz w:val="24"/>
          <w:szCs w:val="24"/>
        </w:rPr>
        <w:t xml:space="preserve">) meaning that higher default rates are more associated than other quantiles of joint distributions which may inflate losses in the downturn scenarios. In this study, </w:t>
      </w:r>
      <w:r w:rsidR="00B52171">
        <w:rPr>
          <w:rFonts w:ascii="Times New Roman" w:eastAsiaTheme="minorEastAsia" w:hAnsi="Times New Roman" w:cs="Times New Roman"/>
          <w:sz w:val="24"/>
          <w:szCs w:val="24"/>
        </w:rPr>
        <w:t xml:space="preserve">right tail dependency is captured by Gumbel </w:t>
      </w:r>
      <w:r>
        <w:rPr>
          <w:rFonts w:ascii="Times New Roman" w:eastAsiaTheme="minorEastAsia" w:hAnsi="Times New Roman" w:cs="Times New Roman"/>
          <w:sz w:val="24"/>
          <w:szCs w:val="24"/>
        </w:rPr>
        <w:t xml:space="preserve">copula.  </w:t>
      </w:r>
    </w:p>
    <w:p w14:paraId="23D7DB5A" w14:textId="7B4BB446" w:rsidR="00CD4E84" w:rsidRDefault="00CD4E84" w:rsidP="00CD4E84">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three cases, (pairs, AB, A+D and CE) joint distributions of the loan portfolios exhibit symmetric tail dependence (i.e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U</m:t>
            </m:r>
          </m:sub>
        </m:sSub>
      </m:oMath>
      <w:r>
        <w:rPr>
          <w:rFonts w:ascii="Times New Roman" w:eastAsiaTheme="minorEastAsia" w:hAnsi="Times New Roman" w:cs="Times New Roman"/>
          <w:sz w:val="24"/>
          <w:szCs w:val="24"/>
        </w:rPr>
        <w:t>) by Student’s t copula.  It indicates that these pairs of loan portfolios are more associated in higher or lower quantiles of distribution rather intermediate rates.</w:t>
      </w:r>
      <w:r w:rsidR="00B52171">
        <w:rPr>
          <w:rFonts w:ascii="Times New Roman" w:eastAsiaTheme="minorEastAsia" w:hAnsi="Times New Roman" w:cs="Times New Roman"/>
          <w:sz w:val="24"/>
          <w:szCs w:val="24"/>
        </w:rPr>
        <w:t xml:space="preserve"> Two </w:t>
      </w:r>
      <w:r>
        <w:rPr>
          <w:rFonts w:ascii="Times New Roman" w:eastAsiaTheme="minorEastAsia" w:hAnsi="Times New Roman" w:cs="Times New Roman"/>
          <w:sz w:val="24"/>
          <w:szCs w:val="24"/>
        </w:rPr>
        <w:t>of the loan portfolio pairs (BC and A+E) are better captured by Clayton copula which exhibits left tail dependence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xml:space="preserve">) meaning that the pairs are associated with the most profitable scenarios than other quantiles of joint distribution. In other words, borrowers tend to pay back loans and interests simultaneously, while exhibit uncommon behaviour in the downturn scenarios. </w:t>
      </w:r>
      <w:r w:rsidR="00B52171">
        <w:rPr>
          <w:rFonts w:ascii="Times New Roman" w:eastAsiaTheme="minorEastAsia" w:hAnsi="Times New Roman" w:cs="Times New Roman"/>
          <w:sz w:val="24"/>
          <w:szCs w:val="24"/>
        </w:rPr>
        <w:t xml:space="preserve">Finally, in two remaining cases, Frank copula fits portfolio pairs meaning that the pairs exhibit symmetric dependence without tail dependence. </w:t>
      </w:r>
    </w:p>
    <w:p w14:paraId="6325942D" w14:textId="42D6EA4E" w:rsidR="001704EF" w:rsidRPr="001704EF" w:rsidRDefault="00CD4E84" w:rsidP="00CD4E84">
      <w:pPr>
        <w:spacing w:line="360" w:lineRule="auto"/>
        <w:jc w:val="both"/>
        <w:rPr>
          <w:rFonts w:ascii="Times New Roman" w:hAnsi="Times New Roman" w:cs="Times New Roman"/>
          <w:b/>
          <w:sz w:val="24"/>
          <w:szCs w:val="24"/>
        </w:rPr>
        <w:sectPr w:rsidR="001704EF" w:rsidRPr="001704EF">
          <w:footerReference w:type="default" r:id="rId23"/>
          <w:pgSz w:w="11906" w:h="16838"/>
          <w:pgMar w:top="1440" w:right="1440" w:bottom="1440" w:left="1440" w:header="708" w:footer="708" w:gutter="0"/>
          <w:cols w:space="708"/>
          <w:docGrid w:linePitch="360"/>
        </w:sectPr>
      </w:pPr>
      <w:r>
        <w:rPr>
          <w:rFonts w:ascii="Times New Roman" w:eastAsiaTheme="minorEastAsia" w:hAnsi="Times New Roman" w:cs="Times New Roman"/>
          <w:sz w:val="24"/>
          <w:szCs w:val="24"/>
        </w:rPr>
        <w:t>Consistent with the previous finding (Crook and Moreira, 2011), even if individual distributions (in our case, portfolio C) are normally distributed, their joint distributions might not be successfully captured by Gaussian copula. In fact, Table 5 shows that Gaussian copula fails to fit any of fifteen pairs loan portfolios. Our baseline results are in line with the findings of the traditional credit risk management literature. Specifically, our evidence for non-</w:t>
      </w:r>
    </w:p>
    <w:p w14:paraId="2A2F47AE" w14:textId="1829739B" w:rsidR="001704EF" w:rsidRPr="00BF08CF" w:rsidRDefault="00721DB1" w:rsidP="00721DB1">
      <w:pPr>
        <w:spacing w:line="360" w:lineRule="auto"/>
        <w:rPr>
          <w:rFonts w:ascii="Times New Roman" w:hAnsi="Times New Roman" w:cs="Times New Roman"/>
          <w:b/>
          <w:sz w:val="24"/>
          <w:szCs w:val="24"/>
        </w:rPr>
      </w:pPr>
      <w:r w:rsidRPr="00BF08CF">
        <w:rPr>
          <w:rFonts w:ascii="Times New Roman" w:hAnsi="Times New Roman" w:cs="Times New Roman"/>
          <w:b/>
          <w:sz w:val="24"/>
          <w:szCs w:val="24"/>
        </w:rPr>
        <w:lastRenderedPageBreak/>
        <w:t>Table 4.</w:t>
      </w:r>
      <w:r w:rsidR="00601C5C" w:rsidRPr="00BF08CF">
        <w:rPr>
          <w:rFonts w:ascii="Times New Roman" w:hAnsi="Times New Roman" w:cs="Times New Roman"/>
          <w:b/>
          <w:sz w:val="24"/>
          <w:szCs w:val="24"/>
        </w:rPr>
        <w:t xml:space="preserve"> Copula parameters </w:t>
      </w:r>
      <w:r w:rsidR="00BF08CF" w:rsidRPr="00BF08CF">
        <w:rPr>
          <w:rFonts w:ascii="Times New Roman" w:hAnsi="Times New Roman" w:cs="Times New Roman"/>
          <w:b/>
          <w:sz w:val="24"/>
          <w:szCs w:val="24"/>
        </w:rPr>
        <w:t xml:space="preserve">for fifteen pairs of loan portfolios </w:t>
      </w:r>
      <w:r w:rsidR="00601C5C" w:rsidRPr="00BF08CF">
        <w:rPr>
          <w:rFonts w:ascii="Times New Roman" w:hAnsi="Times New Roman" w:cs="Times New Roman"/>
          <w:b/>
          <w:sz w:val="24"/>
          <w:szCs w:val="24"/>
        </w:rPr>
        <w:t>based on the entire distribution</w:t>
      </w:r>
    </w:p>
    <w:p w14:paraId="26DE90AF" w14:textId="6D8830C8" w:rsidR="001704EF" w:rsidRDefault="001704EF" w:rsidP="001704EF"/>
    <w:tbl>
      <w:tblPr>
        <w:tblStyle w:val="TableGrid"/>
        <w:tblW w:w="0" w:type="auto"/>
        <w:tblLook w:val="04A0" w:firstRow="1" w:lastRow="0" w:firstColumn="1" w:lastColumn="0" w:noHBand="0" w:noVBand="1"/>
      </w:tblPr>
      <w:tblGrid>
        <w:gridCol w:w="1268"/>
        <w:gridCol w:w="1268"/>
        <w:gridCol w:w="1268"/>
        <w:gridCol w:w="1268"/>
        <w:gridCol w:w="1268"/>
        <w:gridCol w:w="1268"/>
        <w:gridCol w:w="1268"/>
        <w:gridCol w:w="1268"/>
        <w:gridCol w:w="1268"/>
        <w:gridCol w:w="1268"/>
      </w:tblGrid>
      <w:tr w:rsidR="00A13B7F" w:rsidRPr="0031232E" w14:paraId="145162EE" w14:textId="77777777" w:rsidTr="00327B6B">
        <w:tc>
          <w:tcPr>
            <w:tcW w:w="1268" w:type="dxa"/>
            <w:vMerge w:val="restart"/>
          </w:tcPr>
          <w:p w14:paraId="3B155A91" w14:textId="68BF620D"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GoF measure</w:t>
            </w:r>
          </w:p>
        </w:tc>
        <w:tc>
          <w:tcPr>
            <w:tcW w:w="1268" w:type="dxa"/>
            <w:vMerge w:val="restart"/>
          </w:tcPr>
          <w:p w14:paraId="697ECCD7" w14:textId="75C2D85C" w:rsidR="00A13B7F" w:rsidRPr="0031232E" w:rsidRDefault="00A13B7F" w:rsidP="00A13B7F">
            <w:pPr>
              <w:jc w:val="center"/>
              <w:rPr>
                <w:rFonts w:ascii="Times New Roman" w:hAnsi="Times New Roman" w:cs="Times New Roman"/>
                <w:sz w:val="24"/>
                <w:szCs w:val="24"/>
              </w:rPr>
            </w:pPr>
            <w:r w:rsidRPr="0031232E">
              <w:rPr>
                <w:rFonts w:ascii="Times New Roman" w:hAnsi="Times New Roman" w:cs="Times New Roman"/>
                <w:sz w:val="24"/>
                <w:szCs w:val="24"/>
              </w:rPr>
              <w:t>Copula</w:t>
            </w:r>
          </w:p>
        </w:tc>
        <w:tc>
          <w:tcPr>
            <w:tcW w:w="10144" w:type="dxa"/>
            <w:gridSpan w:val="8"/>
          </w:tcPr>
          <w:p w14:paraId="0B32CFA8" w14:textId="2821483D" w:rsidR="00A13B7F" w:rsidRPr="0031232E" w:rsidRDefault="00A13B7F" w:rsidP="009B3462">
            <w:pPr>
              <w:jc w:val="center"/>
              <w:rPr>
                <w:rFonts w:ascii="Times New Roman" w:hAnsi="Times New Roman" w:cs="Times New Roman"/>
                <w:sz w:val="24"/>
                <w:szCs w:val="24"/>
              </w:rPr>
            </w:pPr>
            <w:r w:rsidRPr="0031232E">
              <w:rPr>
                <w:rFonts w:ascii="Times New Roman" w:hAnsi="Times New Roman" w:cs="Times New Roman"/>
                <w:sz w:val="24"/>
                <w:szCs w:val="24"/>
              </w:rPr>
              <w:t>Parameters</w:t>
            </w:r>
          </w:p>
        </w:tc>
      </w:tr>
      <w:tr w:rsidR="00A13B7F" w:rsidRPr="0031232E" w14:paraId="0EEB196F" w14:textId="77777777" w:rsidTr="00327B6B">
        <w:tc>
          <w:tcPr>
            <w:tcW w:w="1268" w:type="dxa"/>
            <w:vMerge/>
          </w:tcPr>
          <w:p w14:paraId="114CF877" w14:textId="77777777" w:rsidR="00A13B7F" w:rsidRPr="0031232E" w:rsidRDefault="00A13B7F" w:rsidP="001704EF">
            <w:pPr>
              <w:rPr>
                <w:rFonts w:ascii="Times New Roman" w:hAnsi="Times New Roman" w:cs="Times New Roman"/>
                <w:sz w:val="24"/>
                <w:szCs w:val="24"/>
              </w:rPr>
            </w:pPr>
          </w:p>
        </w:tc>
        <w:tc>
          <w:tcPr>
            <w:tcW w:w="1268" w:type="dxa"/>
            <w:vMerge/>
          </w:tcPr>
          <w:p w14:paraId="50E4A2F4" w14:textId="237C61DB" w:rsidR="00A13B7F" w:rsidRPr="0031232E" w:rsidRDefault="00A13B7F" w:rsidP="001704EF">
            <w:pPr>
              <w:rPr>
                <w:rFonts w:ascii="Times New Roman" w:hAnsi="Times New Roman" w:cs="Times New Roman"/>
                <w:sz w:val="24"/>
                <w:szCs w:val="24"/>
              </w:rPr>
            </w:pPr>
          </w:p>
        </w:tc>
        <w:tc>
          <w:tcPr>
            <w:tcW w:w="1268" w:type="dxa"/>
          </w:tcPr>
          <w:p w14:paraId="6E4C4D8B" w14:textId="088F0EBD"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A+ A</w:t>
            </w:r>
          </w:p>
        </w:tc>
        <w:tc>
          <w:tcPr>
            <w:tcW w:w="1268" w:type="dxa"/>
          </w:tcPr>
          <w:p w14:paraId="0047C4B6" w14:textId="727DA5FF"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A+B</w:t>
            </w:r>
          </w:p>
        </w:tc>
        <w:tc>
          <w:tcPr>
            <w:tcW w:w="1268" w:type="dxa"/>
          </w:tcPr>
          <w:p w14:paraId="5C522D4B" w14:textId="17DEEA6C"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A+ C</w:t>
            </w:r>
          </w:p>
        </w:tc>
        <w:tc>
          <w:tcPr>
            <w:tcW w:w="1268" w:type="dxa"/>
          </w:tcPr>
          <w:p w14:paraId="57A07269" w14:textId="163F50E5"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A+ D</w:t>
            </w:r>
          </w:p>
        </w:tc>
        <w:tc>
          <w:tcPr>
            <w:tcW w:w="1268" w:type="dxa"/>
          </w:tcPr>
          <w:p w14:paraId="4151F80B" w14:textId="58EC3A7F"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A+ E</w:t>
            </w:r>
          </w:p>
        </w:tc>
        <w:tc>
          <w:tcPr>
            <w:tcW w:w="1268" w:type="dxa"/>
          </w:tcPr>
          <w:p w14:paraId="00A585EE" w14:textId="635B5693"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A B</w:t>
            </w:r>
          </w:p>
        </w:tc>
        <w:tc>
          <w:tcPr>
            <w:tcW w:w="1268" w:type="dxa"/>
          </w:tcPr>
          <w:p w14:paraId="690FBD52" w14:textId="1E97DC27"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A C</w:t>
            </w:r>
          </w:p>
        </w:tc>
        <w:tc>
          <w:tcPr>
            <w:tcW w:w="1268" w:type="dxa"/>
          </w:tcPr>
          <w:p w14:paraId="1BDEE608" w14:textId="27323029"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 xml:space="preserve"> A D</w:t>
            </w:r>
          </w:p>
        </w:tc>
      </w:tr>
      <w:tr w:rsidR="00A13B7F" w:rsidRPr="0031232E" w14:paraId="22981241" w14:textId="77777777" w:rsidTr="00327B6B">
        <w:tc>
          <w:tcPr>
            <w:tcW w:w="1268" w:type="dxa"/>
            <w:vMerge w:val="restart"/>
            <w:vAlign w:val="center"/>
          </w:tcPr>
          <w:p w14:paraId="6C3B80C0" w14:textId="1B880D06" w:rsidR="00A13B7F" w:rsidRPr="0031232E" w:rsidRDefault="00A13B7F" w:rsidP="00327B6B">
            <w:pPr>
              <w:jc w:val="center"/>
              <w:rPr>
                <w:rFonts w:ascii="Times New Roman" w:hAnsi="Times New Roman" w:cs="Times New Roman"/>
                <w:sz w:val="24"/>
                <w:szCs w:val="24"/>
              </w:rPr>
            </w:pPr>
            <w:r w:rsidRPr="0031232E">
              <w:rPr>
                <w:rFonts w:ascii="Times New Roman" w:hAnsi="Times New Roman" w:cs="Times New Roman"/>
                <w:sz w:val="24"/>
                <w:szCs w:val="24"/>
              </w:rPr>
              <w:t>Empirical copula</w:t>
            </w:r>
          </w:p>
        </w:tc>
        <w:tc>
          <w:tcPr>
            <w:tcW w:w="1268" w:type="dxa"/>
          </w:tcPr>
          <w:p w14:paraId="41C74641" w14:textId="4F15B1AB"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Gaussian</w:t>
            </w:r>
          </w:p>
        </w:tc>
        <w:tc>
          <w:tcPr>
            <w:tcW w:w="1268" w:type="dxa"/>
          </w:tcPr>
          <w:p w14:paraId="14DEF2E0" w14:textId="4C362EBA"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0.26</w:t>
            </w:r>
          </w:p>
        </w:tc>
        <w:tc>
          <w:tcPr>
            <w:tcW w:w="1268" w:type="dxa"/>
          </w:tcPr>
          <w:p w14:paraId="481824E3" w14:textId="54A8A6FC"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0.04</w:t>
            </w:r>
          </w:p>
        </w:tc>
        <w:tc>
          <w:tcPr>
            <w:tcW w:w="1268" w:type="dxa"/>
          </w:tcPr>
          <w:p w14:paraId="614BE411" w14:textId="340A960E"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0.24</w:t>
            </w:r>
          </w:p>
        </w:tc>
        <w:tc>
          <w:tcPr>
            <w:tcW w:w="1268" w:type="dxa"/>
          </w:tcPr>
          <w:p w14:paraId="37794495" w14:textId="7704EEE9"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0.11</w:t>
            </w:r>
          </w:p>
        </w:tc>
        <w:tc>
          <w:tcPr>
            <w:tcW w:w="1268" w:type="dxa"/>
          </w:tcPr>
          <w:p w14:paraId="4248CAE4" w14:textId="6990DA18"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0.12</w:t>
            </w:r>
          </w:p>
        </w:tc>
        <w:tc>
          <w:tcPr>
            <w:tcW w:w="1268" w:type="dxa"/>
          </w:tcPr>
          <w:p w14:paraId="7D9C6098" w14:textId="6F90C738"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0.54</w:t>
            </w:r>
          </w:p>
        </w:tc>
        <w:tc>
          <w:tcPr>
            <w:tcW w:w="1268" w:type="dxa"/>
          </w:tcPr>
          <w:p w14:paraId="7332AA44" w14:textId="01210CA3"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0.19</w:t>
            </w:r>
          </w:p>
        </w:tc>
        <w:tc>
          <w:tcPr>
            <w:tcW w:w="1268" w:type="dxa"/>
          </w:tcPr>
          <w:p w14:paraId="79BAE710" w14:textId="0F72645D"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0.4</w:t>
            </w:r>
          </w:p>
        </w:tc>
      </w:tr>
      <w:tr w:rsidR="00A13B7F" w:rsidRPr="0031232E" w14:paraId="3A4216DF" w14:textId="77777777" w:rsidTr="00327B6B">
        <w:tc>
          <w:tcPr>
            <w:tcW w:w="1268" w:type="dxa"/>
            <w:vMerge/>
          </w:tcPr>
          <w:p w14:paraId="2E6F50C1" w14:textId="77777777" w:rsidR="00A13B7F" w:rsidRPr="0031232E" w:rsidRDefault="00A13B7F" w:rsidP="001704EF">
            <w:pPr>
              <w:rPr>
                <w:rFonts w:ascii="Times New Roman" w:hAnsi="Times New Roman" w:cs="Times New Roman"/>
                <w:sz w:val="24"/>
                <w:szCs w:val="24"/>
              </w:rPr>
            </w:pPr>
          </w:p>
        </w:tc>
        <w:tc>
          <w:tcPr>
            <w:tcW w:w="1268" w:type="dxa"/>
          </w:tcPr>
          <w:p w14:paraId="7F79D98C" w14:textId="447C87C6"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Student t</w:t>
            </w:r>
          </w:p>
        </w:tc>
        <w:tc>
          <w:tcPr>
            <w:tcW w:w="1268" w:type="dxa"/>
          </w:tcPr>
          <w:p w14:paraId="009BCB7F" w14:textId="3BA0992B"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0.95</w:t>
            </w:r>
          </w:p>
        </w:tc>
        <w:tc>
          <w:tcPr>
            <w:tcW w:w="1268" w:type="dxa"/>
          </w:tcPr>
          <w:p w14:paraId="73DA6F85" w14:textId="6F2043FF"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0.91</w:t>
            </w:r>
          </w:p>
        </w:tc>
        <w:tc>
          <w:tcPr>
            <w:tcW w:w="1268" w:type="dxa"/>
          </w:tcPr>
          <w:p w14:paraId="1DF53DDA" w14:textId="73607971"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0.95</w:t>
            </w:r>
          </w:p>
        </w:tc>
        <w:tc>
          <w:tcPr>
            <w:tcW w:w="1268" w:type="dxa"/>
          </w:tcPr>
          <w:p w14:paraId="64528EDD" w14:textId="021214E7"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0.86</w:t>
            </w:r>
          </w:p>
        </w:tc>
        <w:tc>
          <w:tcPr>
            <w:tcW w:w="1268" w:type="dxa"/>
          </w:tcPr>
          <w:p w14:paraId="4E3F96BE" w14:textId="269FCAE0"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0.87</w:t>
            </w:r>
          </w:p>
        </w:tc>
        <w:tc>
          <w:tcPr>
            <w:tcW w:w="1268" w:type="dxa"/>
          </w:tcPr>
          <w:p w14:paraId="7886C46C" w14:textId="20D14426"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0.96</w:t>
            </w:r>
          </w:p>
        </w:tc>
        <w:tc>
          <w:tcPr>
            <w:tcW w:w="1268" w:type="dxa"/>
          </w:tcPr>
          <w:p w14:paraId="652A556C" w14:textId="47004609"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0.96</w:t>
            </w:r>
          </w:p>
        </w:tc>
        <w:tc>
          <w:tcPr>
            <w:tcW w:w="1268" w:type="dxa"/>
          </w:tcPr>
          <w:p w14:paraId="241C098C" w14:textId="7A073EA2"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0.92</w:t>
            </w:r>
          </w:p>
        </w:tc>
      </w:tr>
      <w:tr w:rsidR="00A13B7F" w:rsidRPr="0031232E" w14:paraId="3ECA2A39" w14:textId="77777777" w:rsidTr="00327B6B">
        <w:tc>
          <w:tcPr>
            <w:tcW w:w="1268" w:type="dxa"/>
            <w:vMerge/>
          </w:tcPr>
          <w:p w14:paraId="1D27E083" w14:textId="77777777" w:rsidR="00A13B7F" w:rsidRPr="0031232E" w:rsidRDefault="00A13B7F" w:rsidP="001704EF">
            <w:pPr>
              <w:rPr>
                <w:rFonts w:ascii="Times New Roman" w:hAnsi="Times New Roman" w:cs="Times New Roman"/>
                <w:sz w:val="24"/>
                <w:szCs w:val="24"/>
              </w:rPr>
            </w:pPr>
          </w:p>
        </w:tc>
        <w:tc>
          <w:tcPr>
            <w:tcW w:w="1268" w:type="dxa"/>
          </w:tcPr>
          <w:p w14:paraId="1DDCBBA9" w14:textId="3EA0117C"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Gumbel</w:t>
            </w:r>
          </w:p>
        </w:tc>
        <w:tc>
          <w:tcPr>
            <w:tcW w:w="1268" w:type="dxa"/>
          </w:tcPr>
          <w:p w14:paraId="38181378" w14:textId="250CB732"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7.26</w:t>
            </w:r>
          </w:p>
        </w:tc>
        <w:tc>
          <w:tcPr>
            <w:tcW w:w="1268" w:type="dxa"/>
          </w:tcPr>
          <w:p w14:paraId="0EAFAA9A" w14:textId="626D219C"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4.72</w:t>
            </w:r>
          </w:p>
        </w:tc>
        <w:tc>
          <w:tcPr>
            <w:tcW w:w="1268" w:type="dxa"/>
          </w:tcPr>
          <w:p w14:paraId="04309EC8" w14:textId="2116ABD6"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6.58</w:t>
            </w:r>
          </w:p>
        </w:tc>
        <w:tc>
          <w:tcPr>
            <w:tcW w:w="1268" w:type="dxa"/>
          </w:tcPr>
          <w:p w14:paraId="5848010C" w14:textId="54E94DB7"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3.35</w:t>
            </w:r>
          </w:p>
        </w:tc>
        <w:tc>
          <w:tcPr>
            <w:tcW w:w="1268" w:type="dxa"/>
          </w:tcPr>
          <w:p w14:paraId="5D5D1182" w14:textId="77A59BAE"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3.44</w:t>
            </w:r>
          </w:p>
        </w:tc>
        <w:tc>
          <w:tcPr>
            <w:tcW w:w="1268" w:type="dxa"/>
          </w:tcPr>
          <w:p w14:paraId="5675947F" w14:textId="3CE70C5C"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7.51</w:t>
            </w:r>
          </w:p>
        </w:tc>
        <w:tc>
          <w:tcPr>
            <w:tcW w:w="1268" w:type="dxa"/>
          </w:tcPr>
          <w:p w14:paraId="77CEB808" w14:textId="0419FDA6"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8.14</w:t>
            </w:r>
          </w:p>
        </w:tc>
        <w:tc>
          <w:tcPr>
            <w:tcW w:w="1268" w:type="dxa"/>
          </w:tcPr>
          <w:p w14:paraId="5076FA53" w14:textId="04911214"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4.97</w:t>
            </w:r>
          </w:p>
        </w:tc>
      </w:tr>
      <w:tr w:rsidR="00A13B7F" w:rsidRPr="0031232E" w14:paraId="32DDCA4D" w14:textId="77777777" w:rsidTr="00327B6B">
        <w:tc>
          <w:tcPr>
            <w:tcW w:w="1268" w:type="dxa"/>
            <w:vMerge/>
          </w:tcPr>
          <w:p w14:paraId="2AB191C3" w14:textId="77777777" w:rsidR="00A13B7F" w:rsidRPr="0031232E" w:rsidRDefault="00A13B7F" w:rsidP="001704EF">
            <w:pPr>
              <w:rPr>
                <w:rFonts w:ascii="Times New Roman" w:hAnsi="Times New Roman" w:cs="Times New Roman"/>
                <w:sz w:val="24"/>
                <w:szCs w:val="24"/>
              </w:rPr>
            </w:pPr>
          </w:p>
        </w:tc>
        <w:tc>
          <w:tcPr>
            <w:tcW w:w="1268" w:type="dxa"/>
          </w:tcPr>
          <w:p w14:paraId="7931A2E7" w14:textId="46EF31CD"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Frank</w:t>
            </w:r>
          </w:p>
        </w:tc>
        <w:tc>
          <w:tcPr>
            <w:tcW w:w="1268" w:type="dxa"/>
          </w:tcPr>
          <w:p w14:paraId="0043798C" w14:textId="420CA8EE"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23.72</w:t>
            </w:r>
          </w:p>
        </w:tc>
        <w:tc>
          <w:tcPr>
            <w:tcW w:w="1268" w:type="dxa"/>
          </w:tcPr>
          <w:p w14:paraId="379AACA1" w14:textId="66A21548"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13.23</w:t>
            </w:r>
          </w:p>
        </w:tc>
        <w:tc>
          <w:tcPr>
            <w:tcW w:w="1268" w:type="dxa"/>
          </w:tcPr>
          <w:p w14:paraId="43DD5BE1" w14:textId="556624FB"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21.57</w:t>
            </w:r>
          </w:p>
        </w:tc>
        <w:tc>
          <w:tcPr>
            <w:tcW w:w="1268" w:type="dxa"/>
          </w:tcPr>
          <w:p w14:paraId="1E1AA23A" w14:textId="5C798EB0"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9.05</w:t>
            </w:r>
          </w:p>
        </w:tc>
        <w:tc>
          <w:tcPr>
            <w:tcW w:w="1268" w:type="dxa"/>
          </w:tcPr>
          <w:p w14:paraId="7ECE5C97" w14:textId="3C0635CD"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9.68</w:t>
            </w:r>
          </w:p>
        </w:tc>
        <w:tc>
          <w:tcPr>
            <w:tcW w:w="1268" w:type="dxa"/>
          </w:tcPr>
          <w:p w14:paraId="4DC2FEAC" w14:textId="39CE2008"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23.45</w:t>
            </w:r>
          </w:p>
        </w:tc>
        <w:tc>
          <w:tcPr>
            <w:tcW w:w="1268" w:type="dxa"/>
          </w:tcPr>
          <w:p w14:paraId="4CB0E307" w14:textId="5CE1DABA"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26.85</w:t>
            </w:r>
          </w:p>
        </w:tc>
        <w:tc>
          <w:tcPr>
            <w:tcW w:w="1268" w:type="dxa"/>
          </w:tcPr>
          <w:p w14:paraId="39025584" w14:textId="72512B05"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14.49</w:t>
            </w:r>
          </w:p>
        </w:tc>
      </w:tr>
      <w:tr w:rsidR="00A13B7F" w:rsidRPr="0031232E" w14:paraId="63B00630" w14:textId="77777777" w:rsidTr="00327B6B">
        <w:tc>
          <w:tcPr>
            <w:tcW w:w="1268" w:type="dxa"/>
            <w:vMerge/>
          </w:tcPr>
          <w:p w14:paraId="46EE536D" w14:textId="77777777" w:rsidR="00A13B7F" w:rsidRPr="0031232E" w:rsidRDefault="00A13B7F" w:rsidP="001704EF">
            <w:pPr>
              <w:rPr>
                <w:rFonts w:ascii="Times New Roman" w:hAnsi="Times New Roman" w:cs="Times New Roman"/>
                <w:sz w:val="24"/>
                <w:szCs w:val="24"/>
              </w:rPr>
            </w:pPr>
          </w:p>
        </w:tc>
        <w:tc>
          <w:tcPr>
            <w:tcW w:w="1268" w:type="dxa"/>
          </w:tcPr>
          <w:p w14:paraId="400367AC" w14:textId="390E6373"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Clayton</w:t>
            </w:r>
          </w:p>
        </w:tc>
        <w:tc>
          <w:tcPr>
            <w:tcW w:w="1268" w:type="dxa"/>
          </w:tcPr>
          <w:p w14:paraId="5DACFA9D" w14:textId="65597077"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4.09</w:t>
            </w:r>
          </w:p>
        </w:tc>
        <w:tc>
          <w:tcPr>
            <w:tcW w:w="1268" w:type="dxa"/>
          </w:tcPr>
          <w:p w14:paraId="50173DAA" w14:textId="5C02F873"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2.99</w:t>
            </w:r>
          </w:p>
        </w:tc>
        <w:tc>
          <w:tcPr>
            <w:tcW w:w="1268" w:type="dxa"/>
          </w:tcPr>
          <w:p w14:paraId="26A57A6D" w14:textId="69FC303F"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3.63</w:t>
            </w:r>
          </w:p>
        </w:tc>
        <w:tc>
          <w:tcPr>
            <w:tcW w:w="1268" w:type="dxa"/>
          </w:tcPr>
          <w:p w14:paraId="35566F01" w14:textId="33984AAC"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1.98</w:t>
            </w:r>
          </w:p>
        </w:tc>
        <w:tc>
          <w:tcPr>
            <w:tcW w:w="1268" w:type="dxa"/>
          </w:tcPr>
          <w:p w14:paraId="4FED572C" w14:textId="289888B8"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1.97</w:t>
            </w:r>
          </w:p>
        </w:tc>
        <w:tc>
          <w:tcPr>
            <w:tcW w:w="1268" w:type="dxa"/>
          </w:tcPr>
          <w:p w14:paraId="5F361CB5" w14:textId="5062DA87"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5.01</w:t>
            </w:r>
          </w:p>
        </w:tc>
        <w:tc>
          <w:tcPr>
            <w:tcW w:w="1268" w:type="dxa"/>
          </w:tcPr>
          <w:p w14:paraId="39F830E8" w14:textId="64039CAB"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4.58</w:t>
            </w:r>
          </w:p>
        </w:tc>
        <w:tc>
          <w:tcPr>
            <w:tcW w:w="1268" w:type="dxa"/>
          </w:tcPr>
          <w:p w14:paraId="0179165E" w14:textId="6A5485FA" w:rsidR="00A13B7F" w:rsidRPr="0031232E" w:rsidRDefault="0084193D" w:rsidP="001704EF">
            <w:pPr>
              <w:rPr>
                <w:rFonts w:ascii="Times New Roman" w:hAnsi="Times New Roman" w:cs="Times New Roman"/>
                <w:sz w:val="24"/>
                <w:szCs w:val="24"/>
              </w:rPr>
            </w:pPr>
            <w:r w:rsidRPr="0031232E">
              <w:rPr>
                <w:rFonts w:ascii="Times New Roman" w:hAnsi="Times New Roman" w:cs="Times New Roman"/>
                <w:sz w:val="24"/>
                <w:szCs w:val="24"/>
              </w:rPr>
              <w:t>3.07</w:t>
            </w:r>
          </w:p>
        </w:tc>
      </w:tr>
    </w:tbl>
    <w:p w14:paraId="15EF18FE" w14:textId="1633BC3C" w:rsidR="001704EF" w:rsidRDefault="001704EF" w:rsidP="001704EF">
      <w:r>
        <w:t xml:space="preserve">       </w:t>
      </w:r>
    </w:p>
    <w:tbl>
      <w:tblPr>
        <w:tblStyle w:val="TableGrid"/>
        <w:tblW w:w="0" w:type="auto"/>
        <w:tblLook w:val="04A0" w:firstRow="1" w:lastRow="0" w:firstColumn="1" w:lastColumn="0" w:noHBand="0" w:noVBand="1"/>
      </w:tblPr>
      <w:tblGrid>
        <w:gridCol w:w="1268"/>
        <w:gridCol w:w="1268"/>
        <w:gridCol w:w="1268"/>
        <w:gridCol w:w="1268"/>
        <w:gridCol w:w="1268"/>
        <w:gridCol w:w="1268"/>
        <w:gridCol w:w="1268"/>
        <w:gridCol w:w="1268"/>
        <w:gridCol w:w="1268"/>
      </w:tblGrid>
      <w:tr w:rsidR="00A13B7F" w:rsidRPr="0031232E" w14:paraId="3BF3D94F" w14:textId="1F4591AB" w:rsidTr="00910177">
        <w:tc>
          <w:tcPr>
            <w:tcW w:w="1268" w:type="dxa"/>
            <w:vMerge w:val="restart"/>
          </w:tcPr>
          <w:p w14:paraId="6CA8EF94" w14:textId="7FDF5DE3"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GoF measure</w:t>
            </w:r>
          </w:p>
        </w:tc>
        <w:tc>
          <w:tcPr>
            <w:tcW w:w="1268" w:type="dxa"/>
            <w:vMerge w:val="restart"/>
            <w:vAlign w:val="center"/>
          </w:tcPr>
          <w:p w14:paraId="00E4A79D" w14:textId="2FFA0F5C"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Copula</w:t>
            </w:r>
          </w:p>
        </w:tc>
        <w:tc>
          <w:tcPr>
            <w:tcW w:w="8876" w:type="dxa"/>
            <w:gridSpan w:val="7"/>
            <w:vAlign w:val="center"/>
          </w:tcPr>
          <w:p w14:paraId="4AF21A99" w14:textId="5ECE49AB" w:rsidR="00A13B7F" w:rsidRPr="0031232E" w:rsidRDefault="00A13B7F" w:rsidP="00EC597C">
            <w:pPr>
              <w:jc w:val="center"/>
              <w:rPr>
                <w:rFonts w:ascii="Times New Roman" w:hAnsi="Times New Roman" w:cs="Times New Roman"/>
                <w:sz w:val="24"/>
                <w:szCs w:val="24"/>
              </w:rPr>
            </w:pPr>
            <w:r w:rsidRPr="0031232E">
              <w:rPr>
                <w:rFonts w:ascii="Times New Roman" w:hAnsi="Times New Roman" w:cs="Times New Roman"/>
                <w:sz w:val="24"/>
                <w:szCs w:val="24"/>
              </w:rPr>
              <w:t>Parameters</w:t>
            </w:r>
          </w:p>
        </w:tc>
      </w:tr>
      <w:tr w:rsidR="00A13B7F" w:rsidRPr="0031232E" w14:paraId="1DB159FD" w14:textId="44F33261" w:rsidTr="00910177">
        <w:tc>
          <w:tcPr>
            <w:tcW w:w="1268" w:type="dxa"/>
            <w:vMerge/>
          </w:tcPr>
          <w:p w14:paraId="14E470B6" w14:textId="77777777" w:rsidR="00A13B7F" w:rsidRPr="0031232E" w:rsidRDefault="00A13B7F" w:rsidP="001704EF">
            <w:pPr>
              <w:rPr>
                <w:rFonts w:ascii="Times New Roman" w:hAnsi="Times New Roman" w:cs="Times New Roman"/>
                <w:sz w:val="24"/>
                <w:szCs w:val="24"/>
              </w:rPr>
            </w:pPr>
          </w:p>
        </w:tc>
        <w:tc>
          <w:tcPr>
            <w:tcW w:w="1268" w:type="dxa"/>
            <w:vMerge/>
          </w:tcPr>
          <w:p w14:paraId="1AC4B4C3" w14:textId="53DBBD4D" w:rsidR="00A13B7F" w:rsidRPr="0031232E" w:rsidRDefault="00A13B7F" w:rsidP="001704EF">
            <w:pPr>
              <w:rPr>
                <w:rFonts w:ascii="Times New Roman" w:hAnsi="Times New Roman" w:cs="Times New Roman"/>
                <w:sz w:val="24"/>
                <w:szCs w:val="24"/>
              </w:rPr>
            </w:pPr>
          </w:p>
        </w:tc>
        <w:tc>
          <w:tcPr>
            <w:tcW w:w="1268" w:type="dxa"/>
          </w:tcPr>
          <w:p w14:paraId="07574AA0" w14:textId="74452E0E"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A E</w:t>
            </w:r>
          </w:p>
        </w:tc>
        <w:tc>
          <w:tcPr>
            <w:tcW w:w="1268" w:type="dxa"/>
          </w:tcPr>
          <w:p w14:paraId="3AD68EED" w14:textId="5D3B4405"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 xml:space="preserve"> B C</w:t>
            </w:r>
          </w:p>
        </w:tc>
        <w:tc>
          <w:tcPr>
            <w:tcW w:w="1268" w:type="dxa"/>
          </w:tcPr>
          <w:p w14:paraId="5435F9C8" w14:textId="1BE11019"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B D</w:t>
            </w:r>
          </w:p>
        </w:tc>
        <w:tc>
          <w:tcPr>
            <w:tcW w:w="1268" w:type="dxa"/>
          </w:tcPr>
          <w:p w14:paraId="35BC45C6" w14:textId="0478976A"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B E</w:t>
            </w:r>
          </w:p>
        </w:tc>
        <w:tc>
          <w:tcPr>
            <w:tcW w:w="1268" w:type="dxa"/>
          </w:tcPr>
          <w:p w14:paraId="12CD87C9" w14:textId="12FA6BCA"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C D</w:t>
            </w:r>
          </w:p>
        </w:tc>
        <w:tc>
          <w:tcPr>
            <w:tcW w:w="1268" w:type="dxa"/>
          </w:tcPr>
          <w:p w14:paraId="71DEEF1A" w14:textId="15A120CE"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C E</w:t>
            </w:r>
          </w:p>
        </w:tc>
        <w:tc>
          <w:tcPr>
            <w:tcW w:w="1268" w:type="dxa"/>
          </w:tcPr>
          <w:p w14:paraId="40E08210" w14:textId="5D5A3745"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D E</w:t>
            </w:r>
          </w:p>
        </w:tc>
      </w:tr>
      <w:tr w:rsidR="00A13B7F" w:rsidRPr="0031232E" w14:paraId="7F9F5523" w14:textId="7FEA7CF2" w:rsidTr="00910177">
        <w:tc>
          <w:tcPr>
            <w:tcW w:w="1268" w:type="dxa"/>
            <w:vMerge w:val="restart"/>
            <w:vAlign w:val="center"/>
          </w:tcPr>
          <w:p w14:paraId="37D602CC" w14:textId="210E6846" w:rsidR="00A13B7F" w:rsidRPr="0031232E" w:rsidRDefault="00A13B7F" w:rsidP="00AE2560">
            <w:pPr>
              <w:jc w:val="center"/>
              <w:rPr>
                <w:rFonts w:ascii="Times New Roman" w:hAnsi="Times New Roman" w:cs="Times New Roman"/>
                <w:sz w:val="24"/>
                <w:szCs w:val="24"/>
              </w:rPr>
            </w:pPr>
            <w:r w:rsidRPr="0031232E">
              <w:rPr>
                <w:rFonts w:ascii="Times New Roman" w:hAnsi="Times New Roman" w:cs="Times New Roman"/>
                <w:sz w:val="24"/>
                <w:szCs w:val="24"/>
              </w:rPr>
              <w:t>Empirical copula</w:t>
            </w:r>
          </w:p>
        </w:tc>
        <w:tc>
          <w:tcPr>
            <w:tcW w:w="1268" w:type="dxa"/>
          </w:tcPr>
          <w:p w14:paraId="28361551" w14:textId="48011454"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Gaussian</w:t>
            </w:r>
          </w:p>
        </w:tc>
        <w:tc>
          <w:tcPr>
            <w:tcW w:w="1268" w:type="dxa"/>
          </w:tcPr>
          <w:p w14:paraId="3DDC89A9" w14:textId="0B540FA3"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0.34</w:t>
            </w:r>
          </w:p>
        </w:tc>
        <w:tc>
          <w:tcPr>
            <w:tcW w:w="1268" w:type="dxa"/>
          </w:tcPr>
          <w:p w14:paraId="5099EBF0" w14:textId="674EE98E"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-0.04</w:t>
            </w:r>
          </w:p>
        </w:tc>
        <w:tc>
          <w:tcPr>
            <w:tcW w:w="1268" w:type="dxa"/>
          </w:tcPr>
          <w:p w14:paraId="3BFD4455" w14:textId="16B08CB0"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0.46</w:t>
            </w:r>
          </w:p>
        </w:tc>
        <w:tc>
          <w:tcPr>
            <w:tcW w:w="1268" w:type="dxa"/>
          </w:tcPr>
          <w:p w14:paraId="7E334B2A" w14:textId="210A329C"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0.33</w:t>
            </w:r>
          </w:p>
        </w:tc>
        <w:tc>
          <w:tcPr>
            <w:tcW w:w="1268" w:type="dxa"/>
          </w:tcPr>
          <w:p w14:paraId="10D785BE" w14:textId="004DFC54"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0.12</w:t>
            </w:r>
          </w:p>
        </w:tc>
        <w:tc>
          <w:tcPr>
            <w:tcW w:w="1268" w:type="dxa"/>
          </w:tcPr>
          <w:p w14:paraId="37328AB0" w14:textId="7A81AD9F"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0.34</w:t>
            </w:r>
          </w:p>
        </w:tc>
        <w:tc>
          <w:tcPr>
            <w:tcW w:w="1268" w:type="dxa"/>
          </w:tcPr>
          <w:p w14:paraId="61C847A6" w14:textId="758BC6FE" w:rsidR="00A13B7F" w:rsidRPr="0031232E" w:rsidRDefault="00721DB1" w:rsidP="001704EF">
            <w:pPr>
              <w:rPr>
                <w:rFonts w:ascii="Times New Roman" w:hAnsi="Times New Roman" w:cs="Times New Roman"/>
                <w:sz w:val="24"/>
                <w:szCs w:val="24"/>
              </w:rPr>
            </w:pPr>
            <w:r w:rsidRPr="0031232E">
              <w:rPr>
                <w:rFonts w:ascii="Times New Roman" w:hAnsi="Times New Roman" w:cs="Times New Roman"/>
                <w:sz w:val="24"/>
                <w:szCs w:val="24"/>
              </w:rPr>
              <w:t>0.53</w:t>
            </w:r>
          </w:p>
        </w:tc>
      </w:tr>
      <w:tr w:rsidR="00A13B7F" w:rsidRPr="0031232E" w14:paraId="0D3193C9" w14:textId="5B718F55" w:rsidTr="00910177">
        <w:tc>
          <w:tcPr>
            <w:tcW w:w="1268" w:type="dxa"/>
            <w:vMerge/>
            <w:vAlign w:val="center"/>
          </w:tcPr>
          <w:p w14:paraId="1EEF4ED7" w14:textId="77777777" w:rsidR="00A13B7F" w:rsidRPr="0031232E" w:rsidRDefault="00A13B7F" w:rsidP="00AE2560">
            <w:pPr>
              <w:jc w:val="center"/>
              <w:rPr>
                <w:rFonts w:ascii="Times New Roman" w:hAnsi="Times New Roman" w:cs="Times New Roman"/>
                <w:sz w:val="24"/>
                <w:szCs w:val="24"/>
              </w:rPr>
            </w:pPr>
          </w:p>
        </w:tc>
        <w:tc>
          <w:tcPr>
            <w:tcW w:w="1268" w:type="dxa"/>
          </w:tcPr>
          <w:p w14:paraId="5DB05A9B" w14:textId="1BE8E79C"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Student t</w:t>
            </w:r>
          </w:p>
        </w:tc>
        <w:tc>
          <w:tcPr>
            <w:tcW w:w="1268" w:type="dxa"/>
          </w:tcPr>
          <w:p w14:paraId="5190D79B" w14:textId="47AEF169"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0.92</w:t>
            </w:r>
          </w:p>
        </w:tc>
        <w:tc>
          <w:tcPr>
            <w:tcW w:w="1268" w:type="dxa"/>
          </w:tcPr>
          <w:p w14:paraId="3CAC3358" w14:textId="588EE9DE"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0.94</w:t>
            </w:r>
          </w:p>
        </w:tc>
        <w:tc>
          <w:tcPr>
            <w:tcW w:w="1268" w:type="dxa"/>
          </w:tcPr>
          <w:p w14:paraId="353A8F3C" w14:textId="725D2069"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0.93</w:t>
            </w:r>
          </w:p>
        </w:tc>
        <w:tc>
          <w:tcPr>
            <w:tcW w:w="1268" w:type="dxa"/>
          </w:tcPr>
          <w:p w14:paraId="2295C997" w14:textId="6DD68C7F"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0.93</w:t>
            </w:r>
          </w:p>
        </w:tc>
        <w:tc>
          <w:tcPr>
            <w:tcW w:w="1268" w:type="dxa"/>
          </w:tcPr>
          <w:p w14:paraId="676362B2" w14:textId="3E6161F7"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0.91</w:t>
            </w:r>
          </w:p>
        </w:tc>
        <w:tc>
          <w:tcPr>
            <w:tcW w:w="1268" w:type="dxa"/>
          </w:tcPr>
          <w:p w14:paraId="6ACE3362" w14:textId="1AC601FA"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0.93</w:t>
            </w:r>
          </w:p>
        </w:tc>
        <w:tc>
          <w:tcPr>
            <w:tcW w:w="1268" w:type="dxa"/>
          </w:tcPr>
          <w:p w14:paraId="2E949C87" w14:textId="199121A3" w:rsidR="00A13B7F" w:rsidRPr="0031232E" w:rsidRDefault="00721DB1" w:rsidP="001704EF">
            <w:pPr>
              <w:rPr>
                <w:rFonts w:ascii="Times New Roman" w:hAnsi="Times New Roman" w:cs="Times New Roman"/>
                <w:sz w:val="24"/>
                <w:szCs w:val="24"/>
              </w:rPr>
            </w:pPr>
            <w:r w:rsidRPr="0031232E">
              <w:rPr>
                <w:rFonts w:ascii="Times New Roman" w:hAnsi="Times New Roman" w:cs="Times New Roman"/>
                <w:sz w:val="24"/>
                <w:szCs w:val="24"/>
              </w:rPr>
              <w:t>0.97</w:t>
            </w:r>
          </w:p>
        </w:tc>
      </w:tr>
      <w:tr w:rsidR="00A13B7F" w:rsidRPr="0031232E" w14:paraId="7E7160EF" w14:textId="1645A90F" w:rsidTr="00910177">
        <w:tc>
          <w:tcPr>
            <w:tcW w:w="1268" w:type="dxa"/>
            <w:vMerge/>
            <w:vAlign w:val="center"/>
          </w:tcPr>
          <w:p w14:paraId="3FF48A1D" w14:textId="77777777" w:rsidR="00A13B7F" w:rsidRPr="0031232E" w:rsidRDefault="00A13B7F" w:rsidP="00AE2560">
            <w:pPr>
              <w:jc w:val="center"/>
              <w:rPr>
                <w:rFonts w:ascii="Times New Roman" w:hAnsi="Times New Roman" w:cs="Times New Roman"/>
                <w:sz w:val="24"/>
                <w:szCs w:val="24"/>
              </w:rPr>
            </w:pPr>
          </w:p>
        </w:tc>
        <w:tc>
          <w:tcPr>
            <w:tcW w:w="1268" w:type="dxa"/>
          </w:tcPr>
          <w:p w14:paraId="23635101" w14:textId="57C8EF24"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Gumbel</w:t>
            </w:r>
          </w:p>
        </w:tc>
        <w:tc>
          <w:tcPr>
            <w:tcW w:w="1268" w:type="dxa"/>
          </w:tcPr>
          <w:p w14:paraId="34275E5E" w14:textId="6985BDB1"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4.99</w:t>
            </w:r>
          </w:p>
        </w:tc>
        <w:tc>
          <w:tcPr>
            <w:tcW w:w="1268" w:type="dxa"/>
          </w:tcPr>
          <w:p w14:paraId="655C0F2B" w14:textId="1F2251B0"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5.62</w:t>
            </w:r>
          </w:p>
        </w:tc>
        <w:tc>
          <w:tcPr>
            <w:tcW w:w="1268" w:type="dxa"/>
          </w:tcPr>
          <w:p w14:paraId="17BEC85A" w14:textId="1F9435CB"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5.33</w:t>
            </w:r>
          </w:p>
        </w:tc>
        <w:tc>
          <w:tcPr>
            <w:tcW w:w="1268" w:type="dxa"/>
          </w:tcPr>
          <w:p w14:paraId="0D18F579" w14:textId="672FDDB2"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5.21</w:t>
            </w:r>
          </w:p>
        </w:tc>
        <w:tc>
          <w:tcPr>
            <w:tcW w:w="1268" w:type="dxa"/>
          </w:tcPr>
          <w:p w14:paraId="118DCF18" w14:textId="606AB5BE"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4.37</w:t>
            </w:r>
          </w:p>
        </w:tc>
        <w:tc>
          <w:tcPr>
            <w:tcW w:w="1268" w:type="dxa"/>
          </w:tcPr>
          <w:p w14:paraId="084E7EAC" w14:textId="27873742"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5.18</w:t>
            </w:r>
          </w:p>
        </w:tc>
        <w:tc>
          <w:tcPr>
            <w:tcW w:w="1268" w:type="dxa"/>
          </w:tcPr>
          <w:p w14:paraId="097358E7" w14:textId="0C3F585B" w:rsidR="00A13B7F" w:rsidRPr="0031232E" w:rsidRDefault="00721DB1" w:rsidP="001704EF">
            <w:pPr>
              <w:rPr>
                <w:rFonts w:ascii="Times New Roman" w:hAnsi="Times New Roman" w:cs="Times New Roman"/>
                <w:sz w:val="24"/>
                <w:szCs w:val="24"/>
              </w:rPr>
            </w:pPr>
            <w:r w:rsidRPr="0031232E">
              <w:rPr>
                <w:rFonts w:ascii="Times New Roman" w:hAnsi="Times New Roman" w:cs="Times New Roman"/>
                <w:sz w:val="24"/>
                <w:szCs w:val="24"/>
              </w:rPr>
              <w:t>7.91</w:t>
            </w:r>
          </w:p>
        </w:tc>
      </w:tr>
      <w:tr w:rsidR="00A13B7F" w:rsidRPr="0031232E" w14:paraId="2CCE2BD7" w14:textId="29264F17" w:rsidTr="00910177">
        <w:tc>
          <w:tcPr>
            <w:tcW w:w="1268" w:type="dxa"/>
            <w:vMerge/>
            <w:vAlign w:val="center"/>
          </w:tcPr>
          <w:p w14:paraId="6CFA28AF" w14:textId="77777777" w:rsidR="00A13B7F" w:rsidRPr="0031232E" w:rsidRDefault="00A13B7F" w:rsidP="00AE2560">
            <w:pPr>
              <w:jc w:val="center"/>
              <w:rPr>
                <w:rFonts w:ascii="Times New Roman" w:hAnsi="Times New Roman" w:cs="Times New Roman"/>
                <w:sz w:val="24"/>
                <w:szCs w:val="24"/>
              </w:rPr>
            </w:pPr>
          </w:p>
        </w:tc>
        <w:tc>
          <w:tcPr>
            <w:tcW w:w="1268" w:type="dxa"/>
          </w:tcPr>
          <w:p w14:paraId="53F7A78D" w14:textId="569880CA"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Frank</w:t>
            </w:r>
          </w:p>
        </w:tc>
        <w:tc>
          <w:tcPr>
            <w:tcW w:w="1268" w:type="dxa"/>
          </w:tcPr>
          <w:p w14:paraId="5EE3AE4D" w14:textId="008F9C9D"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15.09</w:t>
            </w:r>
          </w:p>
        </w:tc>
        <w:tc>
          <w:tcPr>
            <w:tcW w:w="1268" w:type="dxa"/>
          </w:tcPr>
          <w:p w14:paraId="5FA2B742" w14:textId="04BDBD49"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17.06</w:t>
            </w:r>
          </w:p>
        </w:tc>
        <w:tc>
          <w:tcPr>
            <w:tcW w:w="1268" w:type="dxa"/>
          </w:tcPr>
          <w:p w14:paraId="005D3F6A" w14:textId="41D132AD"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15.42</w:t>
            </w:r>
          </w:p>
        </w:tc>
        <w:tc>
          <w:tcPr>
            <w:tcW w:w="1268" w:type="dxa"/>
          </w:tcPr>
          <w:p w14:paraId="14567038" w14:textId="30F34D7E"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15.45</w:t>
            </w:r>
          </w:p>
        </w:tc>
        <w:tc>
          <w:tcPr>
            <w:tcW w:w="1268" w:type="dxa"/>
          </w:tcPr>
          <w:p w14:paraId="531BDC5A" w14:textId="6FA1550E"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12.59</w:t>
            </w:r>
          </w:p>
        </w:tc>
        <w:tc>
          <w:tcPr>
            <w:tcW w:w="1268" w:type="dxa"/>
          </w:tcPr>
          <w:p w14:paraId="6EE13FE4" w14:textId="34E0D0E9"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16</w:t>
            </w:r>
          </w:p>
        </w:tc>
        <w:tc>
          <w:tcPr>
            <w:tcW w:w="1268" w:type="dxa"/>
          </w:tcPr>
          <w:p w14:paraId="3DB4EF89" w14:textId="23713E85" w:rsidR="00A13B7F" w:rsidRPr="0031232E" w:rsidRDefault="00721DB1" w:rsidP="001704EF">
            <w:pPr>
              <w:rPr>
                <w:rFonts w:ascii="Times New Roman" w:hAnsi="Times New Roman" w:cs="Times New Roman"/>
                <w:sz w:val="24"/>
                <w:szCs w:val="24"/>
              </w:rPr>
            </w:pPr>
            <w:r w:rsidRPr="0031232E">
              <w:rPr>
                <w:rFonts w:ascii="Times New Roman" w:hAnsi="Times New Roman" w:cs="Times New Roman"/>
                <w:sz w:val="24"/>
                <w:szCs w:val="24"/>
              </w:rPr>
              <w:t>23.78</w:t>
            </w:r>
          </w:p>
        </w:tc>
      </w:tr>
      <w:tr w:rsidR="00A13B7F" w:rsidRPr="0031232E" w14:paraId="38E5DFD9" w14:textId="61562DDD" w:rsidTr="00910177">
        <w:tc>
          <w:tcPr>
            <w:tcW w:w="1268" w:type="dxa"/>
            <w:vMerge/>
            <w:vAlign w:val="center"/>
          </w:tcPr>
          <w:p w14:paraId="15659120" w14:textId="77777777" w:rsidR="00A13B7F" w:rsidRPr="0031232E" w:rsidRDefault="00A13B7F" w:rsidP="00AE2560">
            <w:pPr>
              <w:jc w:val="center"/>
              <w:rPr>
                <w:rFonts w:ascii="Times New Roman" w:hAnsi="Times New Roman" w:cs="Times New Roman"/>
                <w:sz w:val="24"/>
                <w:szCs w:val="24"/>
              </w:rPr>
            </w:pPr>
          </w:p>
        </w:tc>
        <w:tc>
          <w:tcPr>
            <w:tcW w:w="1268" w:type="dxa"/>
          </w:tcPr>
          <w:p w14:paraId="747D48B8" w14:textId="08EC9F87" w:rsidR="00A13B7F" w:rsidRPr="0031232E" w:rsidRDefault="00A13B7F" w:rsidP="001704EF">
            <w:pPr>
              <w:rPr>
                <w:rFonts w:ascii="Times New Roman" w:hAnsi="Times New Roman" w:cs="Times New Roman"/>
                <w:sz w:val="24"/>
                <w:szCs w:val="24"/>
              </w:rPr>
            </w:pPr>
            <w:r w:rsidRPr="0031232E">
              <w:rPr>
                <w:rFonts w:ascii="Times New Roman" w:hAnsi="Times New Roman" w:cs="Times New Roman"/>
                <w:sz w:val="24"/>
                <w:szCs w:val="24"/>
              </w:rPr>
              <w:t>Clayton</w:t>
            </w:r>
          </w:p>
        </w:tc>
        <w:tc>
          <w:tcPr>
            <w:tcW w:w="1268" w:type="dxa"/>
          </w:tcPr>
          <w:p w14:paraId="055BC1B8" w14:textId="1A20ED79"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2.99</w:t>
            </w:r>
          </w:p>
        </w:tc>
        <w:tc>
          <w:tcPr>
            <w:tcW w:w="1268" w:type="dxa"/>
          </w:tcPr>
          <w:p w14:paraId="2C236186" w14:textId="08799128"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3.58</w:t>
            </w:r>
          </w:p>
        </w:tc>
        <w:tc>
          <w:tcPr>
            <w:tcW w:w="1268" w:type="dxa"/>
          </w:tcPr>
          <w:p w14:paraId="64611590" w14:textId="59441033"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3.41</w:t>
            </w:r>
          </w:p>
        </w:tc>
        <w:tc>
          <w:tcPr>
            <w:tcW w:w="1268" w:type="dxa"/>
          </w:tcPr>
          <w:p w14:paraId="7B8524E1" w14:textId="77229B70"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3.54</w:t>
            </w:r>
          </w:p>
        </w:tc>
        <w:tc>
          <w:tcPr>
            <w:tcW w:w="1268" w:type="dxa"/>
          </w:tcPr>
          <w:p w14:paraId="3DE4B756" w14:textId="05264BB2"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2.68</w:t>
            </w:r>
          </w:p>
        </w:tc>
        <w:tc>
          <w:tcPr>
            <w:tcW w:w="1268" w:type="dxa"/>
          </w:tcPr>
          <w:p w14:paraId="0A5A31CA" w14:textId="5E266680" w:rsidR="00A13B7F" w:rsidRPr="0031232E" w:rsidRDefault="006E4F5A" w:rsidP="001704EF">
            <w:pPr>
              <w:rPr>
                <w:rFonts w:ascii="Times New Roman" w:hAnsi="Times New Roman" w:cs="Times New Roman"/>
                <w:sz w:val="24"/>
                <w:szCs w:val="24"/>
              </w:rPr>
            </w:pPr>
            <w:r w:rsidRPr="0031232E">
              <w:rPr>
                <w:rFonts w:ascii="Times New Roman" w:hAnsi="Times New Roman" w:cs="Times New Roman"/>
                <w:sz w:val="24"/>
                <w:szCs w:val="24"/>
              </w:rPr>
              <w:t>3.08</w:t>
            </w:r>
          </w:p>
        </w:tc>
        <w:tc>
          <w:tcPr>
            <w:tcW w:w="1268" w:type="dxa"/>
          </w:tcPr>
          <w:p w14:paraId="422A61FC" w14:textId="1F1F0B49" w:rsidR="00A13B7F" w:rsidRPr="0031232E" w:rsidRDefault="00721DB1" w:rsidP="001704EF">
            <w:pPr>
              <w:rPr>
                <w:rFonts w:ascii="Times New Roman" w:hAnsi="Times New Roman" w:cs="Times New Roman"/>
                <w:sz w:val="24"/>
                <w:szCs w:val="24"/>
              </w:rPr>
            </w:pPr>
            <w:r w:rsidRPr="0031232E">
              <w:rPr>
                <w:rFonts w:ascii="Times New Roman" w:hAnsi="Times New Roman" w:cs="Times New Roman"/>
                <w:sz w:val="24"/>
                <w:szCs w:val="24"/>
              </w:rPr>
              <w:t>5.38</w:t>
            </w:r>
          </w:p>
        </w:tc>
      </w:tr>
    </w:tbl>
    <w:p w14:paraId="37E8D34F" w14:textId="77777777" w:rsidR="00BD15AD" w:rsidRPr="001704EF" w:rsidRDefault="00BD15AD" w:rsidP="001704EF"/>
    <w:p w14:paraId="41370B40" w14:textId="77777777" w:rsidR="00BD15AD" w:rsidRPr="001704EF" w:rsidRDefault="00BD15AD" w:rsidP="001704EF"/>
    <w:p w14:paraId="181324BA" w14:textId="30EE507C" w:rsidR="00BD15AD" w:rsidRDefault="00BD15AD" w:rsidP="001704EF">
      <w:pPr>
        <w:pStyle w:val="ListParagraph"/>
        <w:spacing w:line="360" w:lineRule="auto"/>
      </w:pPr>
    </w:p>
    <w:p w14:paraId="41927705" w14:textId="2AECC9B8" w:rsidR="00BD15AD" w:rsidRDefault="00BD15AD" w:rsidP="001704EF">
      <w:pPr>
        <w:pStyle w:val="ListParagraph"/>
        <w:spacing w:line="360" w:lineRule="auto"/>
      </w:pPr>
    </w:p>
    <w:p w14:paraId="59035595" w14:textId="6FF728BE" w:rsidR="00BD15AD" w:rsidRDefault="00BD15AD" w:rsidP="001704EF">
      <w:pPr>
        <w:pStyle w:val="ListParagraph"/>
        <w:spacing w:line="360" w:lineRule="auto"/>
      </w:pPr>
    </w:p>
    <w:p w14:paraId="0BEBDBFF" w14:textId="57C3921B" w:rsidR="00721DB1" w:rsidRDefault="00B657A6" w:rsidP="001704EF">
      <w:pPr>
        <w:pStyle w:val="ListParagraph"/>
        <w:spacing w:line="360" w:lineRule="auto"/>
      </w:pPr>
      <w:r w:rsidRPr="00BD15AD">
        <w:br w:type="page"/>
      </w:r>
    </w:p>
    <w:p w14:paraId="04C90C93" w14:textId="2FF4130F" w:rsidR="00146B21" w:rsidRDefault="00146B21" w:rsidP="001704EF">
      <w:pPr>
        <w:pStyle w:val="ListParagraph"/>
        <w:spacing w:line="360" w:lineRule="auto"/>
      </w:pPr>
    </w:p>
    <w:p w14:paraId="418BEE02" w14:textId="5643D7D5" w:rsidR="00146B21" w:rsidRDefault="00146B21" w:rsidP="001704EF">
      <w:pPr>
        <w:pStyle w:val="ListParagraph"/>
        <w:spacing w:line="360" w:lineRule="auto"/>
      </w:pPr>
    </w:p>
    <w:p w14:paraId="6C81A40E" w14:textId="34277A88" w:rsidR="0031232E" w:rsidRDefault="0031232E" w:rsidP="00A0127F">
      <w:pPr>
        <w:spacing w:line="360" w:lineRule="auto"/>
        <w:jc w:val="both"/>
      </w:pPr>
      <w:r w:rsidRPr="00601C5C">
        <w:rPr>
          <w:rFonts w:ascii="Times New Roman" w:hAnsi="Times New Roman" w:cs="Times New Roman"/>
          <w:b/>
          <w:sz w:val="24"/>
          <w:szCs w:val="24"/>
        </w:rPr>
        <w:t>Table 5.</w:t>
      </w:r>
      <w:r w:rsidR="00601C5C" w:rsidRPr="00601C5C">
        <w:rPr>
          <w:rFonts w:ascii="Times New Roman" w:hAnsi="Times New Roman" w:cs="Times New Roman"/>
          <w:b/>
          <w:sz w:val="24"/>
          <w:szCs w:val="24"/>
        </w:rPr>
        <w:t xml:space="preserve"> Best-fit copulas based on the entire distribution</w:t>
      </w:r>
    </w:p>
    <w:tbl>
      <w:tblPr>
        <w:tblStyle w:val="ListTable3"/>
        <w:tblW w:w="0" w:type="auto"/>
        <w:tblLook w:val="04A0" w:firstRow="1" w:lastRow="0" w:firstColumn="1" w:lastColumn="0" w:noHBand="0" w:noVBand="1"/>
      </w:tblPr>
      <w:tblGrid>
        <w:gridCol w:w="1992"/>
        <w:gridCol w:w="1992"/>
        <w:gridCol w:w="1992"/>
        <w:gridCol w:w="1993"/>
        <w:gridCol w:w="1993"/>
        <w:gridCol w:w="1993"/>
        <w:gridCol w:w="1993"/>
      </w:tblGrid>
      <w:tr w:rsidR="00471DDE" w:rsidRPr="000E5734" w14:paraId="4638765D" w14:textId="77777777" w:rsidTr="00471D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92" w:type="dxa"/>
          </w:tcPr>
          <w:p w14:paraId="3D6E7B38" w14:textId="77777777" w:rsidR="00146B21" w:rsidRPr="000E5734" w:rsidRDefault="00146B21" w:rsidP="000E5734">
            <w:pPr>
              <w:pStyle w:val="ListParagraph"/>
              <w:spacing w:line="360" w:lineRule="auto"/>
              <w:ind w:left="0"/>
              <w:rPr>
                <w:rFonts w:ascii="Times New Roman" w:hAnsi="Times New Roman" w:cs="Times New Roman"/>
                <w:sz w:val="20"/>
                <w:szCs w:val="20"/>
              </w:rPr>
            </w:pPr>
          </w:p>
        </w:tc>
        <w:tc>
          <w:tcPr>
            <w:tcW w:w="1992" w:type="dxa"/>
          </w:tcPr>
          <w:p w14:paraId="5279F8F3" w14:textId="0A452BBB" w:rsidR="00146B21" w:rsidRPr="000E5734" w:rsidRDefault="00146B21" w:rsidP="000E5734">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A+</w:t>
            </w:r>
          </w:p>
        </w:tc>
        <w:tc>
          <w:tcPr>
            <w:tcW w:w="1992" w:type="dxa"/>
          </w:tcPr>
          <w:p w14:paraId="2C505872" w14:textId="2F73B3F0" w:rsidR="00146B21" w:rsidRPr="000E5734" w:rsidRDefault="00146B21" w:rsidP="000E5734">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A</w:t>
            </w:r>
          </w:p>
        </w:tc>
        <w:tc>
          <w:tcPr>
            <w:tcW w:w="1993" w:type="dxa"/>
          </w:tcPr>
          <w:p w14:paraId="215DE2E9" w14:textId="05D19C69" w:rsidR="00146B21" w:rsidRPr="000E5734" w:rsidRDefault="00146B21" w:rsidP="000E5734">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B</w:t>
            </w:r>
          </w:p>
        </w:tc>
        <w:tc>
          <w:tcPr>
            <w:tcW w:w="1993" w:type="dxa"/>
          </w:tcPr>
          <w:p w14:paraId="29D6C1CA" w14:textId="556A2D4D" w:rsidR="00146B21" w:rsidRPr="000E5734" w:rsidRDefault="00146B21" w:rsidP="000E5734">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C</w:t>
            </w:r>
          </w:p>
        </w:tc>
        <w:tc>
          <w:tcPr>
            <w:tcW w:w="1993" w:type="dxa"/>
          </w:tcPr>
          <w:p w14:paraId="2ED51E40" w14:textId="6558D5E9" w:rsidR="00146B21" w:rsidRPr="000E5734" w:rsidRDefault="00146B21" w:rsidP="000E5734">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D</w:t>
            </w:r>
          </w:p>
        </w:tc>
        <w:tc>
          <w:tcPr>
            <w:tcW w:w="1993" w:type="dxa"/>
          </w:tcPr>
          <w:p w14:paraId="40F65C1C" w14:textId="1C133DEA" w:rsidR="00146B21" w:rsidRPr="000E5734" w:rsidRDefault="00146B21" w:rsidP="000E5734">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E</w:t>
            </w:r>
          </w:p>
        </w:tc>
      </w:tr>
      <w:tr w:rsidR="00146B21" w:rsidRPr="000E5734" w14:paraId="034649AB" w14:textId="77777777" w:rsidTr="0047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7F219F9A" w14:textId="063D1ED1" w:rsidR="00146B21" w:rsidRPr="000E5734" w:rsidRDefault="00146B21" w:rsidP="000E5734">
            <w:pPr>
              <w:pStyle w:val="ListParagraph"/>
              <w:spacing w:line="360" w:lineRule="auto"/>
              <w:ind w:left="0"/>
              <w:rPr>
                <w:rFonts w:ascii="Times New Roman" w:hAnsi="Times New Roman" w:cs="Times New Roman"/>
                <w:sz w:val="20"/>
                <w:szCs w:val="20"/>
              </w:rPr>
            </w:pPr>
            <w:r w:rsidRPr="000E5734">
              <w:rPr>
                <w:rFonts w:ascii="Times New Roman" w:hAnsi="Times New Roman" w:cs="Times New Roman"/>
                <w:sz w:val="20"/>
                <w:szCs w:val="20"/>
              </w:rPr>
              <w:t>A+</w:t>
            </w:r>
          </w:p>
        </w:tc>
        <w:tc>
          <w:tcPr>
            <w:tcW w:w="1992" w:type="dxa"/>
          </w:tcPr>
          <w:p w14:paraId="47F4E4A2" w14:textId="293AED8F"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1</w:t>
            </w:r>
          </w:p>
        </w:tc>
        <w:tc>
          <w:tcPr>
            <w:tcW w:w="1992" w:type="dxa"/>
          </w:tcPr>
          <w:p w14:paraId="18F40747" w14:textId="181EDA55"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Gumbel</w:t>
            </w:r>
          </w:p>
        </w:tc>
        <w:tc>
          <w:tcPr>
            <w:tcW w:w="1993" w:type="dxa"/>
          </w:tcPr>
          <w:p w14:paraId="64C7DBE6" w14:textId="3454B05E"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Gumbel</w:t>
            </w:r>
          </w:p>
        </w:tc>
        <w:tc>
          <w:tcPr>
            <w:tcW w:w="1993" w:type="dxa"/>
          </w:tcPr>
          <w:p w14:paraId="624BEDBB" w14:textId="29066E94"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Gumbel</w:t>
            </w:r>
          </w:p>
        </w:tc>
        <w:tc>
          <w:tcPr>
            <w:tcW w:w="1993" w:type="dxa"/>
          </w:tcPr>
          <w:p w14:paraId="15EBFD59" w14:textId="1645FF1D"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Student’s t</w:t>
            </w:r>
          </w:p>
        </w:tc>
        <w:tc>
          <w:tcPr>
            <w:tcW w:w="1993" w:type="dxa"/>
          </w:tcPr>
          <w:p w14:paraId="1962EDB7" w14:textId="060332A2"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Clayton</w:t>
            </w:r>
          </w:p>
        </w:tc>
      </w:tr>
      <w:tr w:rsidR="00146B21" w:rsidRPr="000E5734" w14:paraId="40FEB7B3" w14:textId="77777777" w:rsidTr="00471DDE">
        <w:tc>
          <w:tcPr>
            <w:cnfStyle w:val="001000000000" w:firstRow="0" w:lastRow="0" w:firstColumn="1" w:lastColumn="0" w:oddVBand="0" w:evenVBand="0" w:oddHBand="0" w:evenHBand="0" w:firstRowFirstColumn="0" w:firstRowLastColumn="0" w:lastRowFirstColumn="0" w:lastRowLastColumn="0"/>
            <w:tcW w:w="1992" w:type="dxa"/>
          </w:tcPr>
          <w:p w14:paraId="3A84E3D6" w14:textId="71D3E6C1" w:rsidR="00146B21" w:rsidRPr="000E5734" w:rsidRDefault="00146B21" w:rsidP="000E5734">
            <w:pPr>
              <w:pStyle w:val="ListParagraph"/>
              <w:spacing w:line="360" w:lineRule="auto"/>
              <w:ind w:left="0"/>
              <w:rPr>
                <w:rFonts w:ascii="Times New Roman" w:hAnsi="Times New Roman" w:cs="Times New Roman"/>
                <w:sz w:val="20"/>
                <w:szCs w:val="20"/>
              </w:rPr>
            </w:pPr>
            <w:r w:rsidRPr="000E5734">
              <w:rPr>
                <w:rFonts w:ascii="Times New Roman" w:hAnsi="Times New Roman" w:cs="Times New Roman"/>
                <w:sz w:val="20"/>
                <w:szCs w:val="20"/>
              </w:rPr>
              <w:t>A</w:t>
            </w:r>
          </w:p>
        </w:tc>
        <w:tc>
          <w:tcPr>
            <w:tcW w:w="1992" w:type="dxa"/>
          </w:tcPr>
          <w:p w14:paraId="70DBA137" w14:textId="77777777"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0.1808</w:t>
            </w:r>
          </w:p>
          <w:p w14:paraId="172563DC" w14:textId="22FFAF6D"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0.2698</w:t>
            </w:r>
          </w:p>
        </w:tc>
        <w:tc>
          <w:tcPr>
            <w:tcW w:w="1992" w:type="dxa"/>
          </w:tcPr>
          <w:p w14:paraId="1074B49C" w14:textId="54B85F97"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1</w:t>
            </w:r>
          </w:p>
        </w:tc>
        <w:tc>
          <w:tcPr>
            <w:tcW w:w="1993" w:type="dxa"/>
          </w:tcPr>
          <w:p w14:paraId="6841754C" w14:textId="597CD3C5" w:rsidR="00146B21" w:rsidRPr="000E5734" w:rsidRDefault="00910177"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Student’s t</w:t>
            </w:r>
          </w:p>
        </w:tc>
        <w:tc>
          <w:tcPr>
            <w:tcW w:w="1993" w:type="dxa"/>
          </w:tcPr>
          <w:p w14:paraId="323DE064" w14:textId="28C77112"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Gumbel</w:t>
            </w:r>
          </w:p>
        </w:tc>
        <w:tc>
          <w:tcPr>
            <w:tcW w:w="1993" w:type="dxa"/>
          </w:tcPr>
          <w:p w14:paraId="0AD638DE" w14:textId="0B5F45CE"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Gumbel</w:t>
            </w:r>
          </w:p>
        </w:tc>
        <w:tc>
          <w:tcPr>
            <w:tcW w:w="1993" w:type="dxa"/>
          </w:tcPr>
          <w:p w14:paraId="57505CA3" w14:textId="61E8F3E2"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Frank</w:t>
            </w:r>
          </w:p>
        </w:tc>
      </w:tr>
      <w:tr w:rsidR="00146B21" w:rsidRPr="000E5734" w14:paraId="77795A36" w14:textId="77777777" w:rsidTr="0047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06DA29BE" w14:textId="6948681B" w:rsidR="00146B21" w:rsidRPr="000E5734" w:rsidRDefault="00146B21" w:rsidP="000E5734">
            <w:pPr>
              <w:pStyle w:val="ListParagraph"/>
              <w:spacing w:line="360" w:lineRule="auto"/>
              <w:ind w:left="0"/>
              <w:rPr>
                <w:rFonts w:ascii="Times New Roman" w:hAnsi="Times New Roman" w:cs="Times New Roman"/>
                <w:sz w:val="20"/>
                <w:szCs w:val="20"/>
              </w:rPr>
            </w:pPr>
            <w:r w:rsidRPr="000E5734">
              <w:rPr>
                <w:rFonts w:ascii="Times New Roman" w:hAnsi="Times New Roman" w:cs="Times New Roman"/>
                <w:sz w:val="20"/>
                <w:szCs w:val="20"/>
              </w:rPr>
              <w:t>B</w:t>
            </w:r>
          </w:p>
        </w:tc>
        <w:tc>
          <w:tcPr>
            <w:tcW w:w="1992" w:type="dxa"/>
          </w:tcPr>
          <w:p w14:paraId="1C04C270" w14:textId="77777777"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0.1267</w:t>
            </w:r>
          </w:p>
          <w:p w14:paraId="7A801E15" w14:textId="39EC86AD"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0.004</w:t>
            </w:r>
          </w:p>
        </w:tc>
        <w:tc>
          <w:tcPr>
            <w:tcW w:w="1992" w:type="dxa"/>
          </w:tcPr>
          <w:p w14:paraId="0F23AF46" w14:textId="77777777"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0.1304</w:t>
            </w:r>
          </w:p>
          <w:p w14:paraId="200F1773" w14:textId="626BCED4"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0.006</w:t>
            </w:r>
          </w:p>
        </w:tc>
        <w:tc>
          <w:tcPr>
            <w:tcW w:w="1993" w:type="dxa"/>
          </w:tcPr>
          <w:p w14:paraId="7E034827" w14:textId="4037F920"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1</w:t>
            </w:r>
          </w:p>
        </w:tc>
        <w:tc>
          <w:tcPr>
            <w:tcW w:w="1993" w:type="dxa"/>
          </w:tcPr>
          <w:p w14:paraId="5EF3F4E8" w14:textId="777CAF16"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Clayton</w:t>
            </w:r>
          </w:p>
        </w:tc>
        <w:tc>
          <w:tcPr>
            <w:tcW w:w="1993" w:type="dxa"/>
          </w:tcPr>
          <w:p w14:paraId="5007421F" w14:textId="76C91243" w:rsidR="00146B21" w:rsidRPr="000E5734" w:rsidRDefault="00910177"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Frank</w:t>
            </w:r>
          </w:p>
        </w:tc>
        <w:tc>
          <w:tcPr>
            <w:tcW w:w="1993" w:type="dxa"/>
          </w:tcPr>
          <w:p w14:paraId="418070EF" w14:textId="79855E0C"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Gumbel</w:t>
            </w:r>
          </w:p>
        </w:tc>
      </w:tr>
      <w:tr w:rsidR="00146B21" w:rsidRPr="000E5734" w14:paraId="7EC8D68C" w14:textId="77777777" w:rsidTr="00471DDE">
        <w:tc>
          <w:tcPr>
            <w:cnfStyle w:val="001000000000" w:firstRow="0" w:lastRow="0" w:firstColumn="1" w:lastColumn="0" w:oddVBand="0" w:evenVBand="0" w:oddHBand="0" w:evenHBand="0" w:firstRowFirstColumn="0" w:firstRowLastColumn="0" w:lastRowFirstColumn="0" w:lastRowLastColumn="0"/>
            <w:tcW w:w="1992" w:type="dxa"/>
          </w:tcPr>
          <w:p w14:paraId="0586BE36" w14:textId="19CEC687" w:rsidR="00146B21" w:rsidRPr="000E5734" w:rsidRDefault="00146B21" w:rsidP="000E5734">
            <w:pPr>
              <w:pStyle w:val="ListParagraph"/>
              <w:spacing w:line="360" w:lineRule="auto"/>
              <w:ind w:left="0"/>
              <w:rPr>
                <w:rFonts w:ascii="Times New Roman" w:hAnsi="Times New Roman" w:cs="Times New Roman"/>
                <w:sz w:val="20"/>
                <w:szCs w:val="20"/>
              </w:rPr>
            </w:pPr>
            <w:r w:rsidRPr="000E5734">
              <w:rPr>
                <w:rFonts w:ascii="Times New Roman" w:hAnsi="Times New Roman" w:cs="Times New Roman"/>
                <w:sz w:val="20"/>
                <w:szCs w:val="20"/>
              </w:rPr>
              <w:t>C</w:t>
            </w:r>
          </w:p>
        </w:tc>
        <w:tc>
          <w:tcPr>
            <w:tcW w:w="1992" w:type="dxa"/>
          </w:tcPr>
          <w:p w14:paraId="04C68DFF" w14:textId="77777777"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0.2535</w:t>
            </w:r>
          </w:p>
          <w:p w14:paraId="1D3BC302" w14:textId="3773B425"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0.2415</w:t>
            </w:r>
          </w:p>
        </w:tc>
        <w:tc>
          <w:tcPr>
            <w:tcW w:w="1992" w:type="dxa"/>
          </w:tcPr>
          <w:p w14:paraId="47EC4E44" w14:textId="77777777" w:rsidR="00146B21"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0.2392</w:t>
            </w:r>
          </w:p>
          <w:p w14:paraId="18B4EFB5" w14:textId="3ABEC3CB" w:rsidR="00915C4E"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0.1316</w:t>
            </w:r>
          </w:p>
        </w:tc>
        <w:tc>
          <w:tcPr>
            <w:tcW w:w="1993" w:type="dxa"/>
          </w:tcPr>
          <w:p w14:paraId="5E642473" w14:textId="77777777" w:rsidR="00146B21"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0.0958</w:t>
            </w:r>
          </w:p>
          <w:p w14:paraId="705CAD45" w14:textId="5A8BFA38" w:rsidR="00915C4E"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-0.0783</w:t>
            </w:r>
          </w:p>
        </w:tc>
        <w:tc>
          <w:tcPr>
            <w:tcW w:w="1993" w:type="dxa"/>
          </w:tcPr>
          <w:p w14:paraId="2E702AF3" w14:textId="3E5D0F3A"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1</w:t>
            </w:r>
          </w:p>
        </w:tc>
        <w:tc>
          <w:tcPr>
            <w:tcW w:w="1993" w:type="dxa"/>
          </w:tcPr>
          <w:p w14:paraId="202C81EC" w14:textId="1956BE58"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Gumbel</w:t>
            </w:r>
          </w:p>
        </w:tc>
        <w:tc>
          <w:tcPr>
            <w:tcW w:w="1993" w:type="dxa"/>
          </w:tcPr>
          <w:p w14:paraId="668105CF" w14:textId="60A1C0C0"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Student’s t</w:t>
            </w:r>
          </w:p>
        </w:tc>
      </w:tr>
      <w:tr w:rsidR="00146B21" w:rsidRPr="000E5734" w14:paraId="21D06913" w14:textId="77777777" w:rsidTr="00471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79DBBED4" w14:textId="2CA2E00B" w:rsidR="00146B21" w:rsidRPr="000E5734" w:rsidRDefault="00146B21" w:rsidP="000E5734">
            <w:pPr>
              <w:pStyle w:val="ListParagraph"/>
              <w:spacing w:line="360" w:lineRule="auto"/>
              <w:ind w:left="0"/>
              <w:rPr>
                <w:rFonts w:ascii="Times New Roman" w:hAnsi="Times New Roman" w:cs="Times New Roman"/>
                <w:sz w:val="20"/>
                <w:szCs w:val="20"/>
              </w:rPr>
            </w:pPr>
            <w:r w:rsidRPr="000E5734">
              <w:rPr>
                <w:rFonts w:ascii="Times New Roman" w:hAnsi="Times New Roman" w:cs="Times New Roman"/>
                <w:sz w:val="20"/>
                <w:szCs w:val="20"/>
              </w:rPr>
              <w:t>D</w:t>
            </w:r>
          </w:p>
        </w:tc>
        <w:tc>
          <w:tcPr>
            <w:tcW w:w="1992" w:type="dxa"/>
          </w:tcPr>
          <w:p w14:paraId="7C412DBD" w14:textId="77777777"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-0.084</w:t>
            </w:r>
          </w:p>
          <w:p w14:paraId="7E34C286" w14:textId="0DDF00EC"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0.1018</w:t>
            </w:r>
          </w:p>
        </w:tc>
        <w:tc>
          <w:tcPr>
            <w:tcW w:w="1992" w:type="dxa"/>
          </w:tcPr>
          <w:p w14:paraId="35769D40" w14:textId="77777777" w:rsidR="00146B21" w:rsidRPr="000E5734" w:rsidRDefault="00915C4E"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0.2876</w:t>
            </w:r>
          </w:p>
          <w:p w14:paraId="49178418" w14:textId="1E77DE4B" w:rsidR="00915C4E" w:rsidRPr="000E5734" w:rsidRDefault="00915C4E"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0.377</w:t>
            </w:r>
          </w:p>
        </w:tc>
        <w:tc>
          <w:tcPr>
            <w:tcW w:w="1993" w:type="dxa"/>
          </w:tcPr>
          <w:p w14:paraId="44D1E276" w14:textId="77777777" w:rsidR="00146B21" w:rsidRPr="000E5734" w:rsidRDefault="00915C4E"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0.421</w:t>
            </w:r>
          </w:p>
          <w:p w14:paraId="26335879" w14:textId="06137491" w:rsidR="00915C4E" w:rsidRPr="000E5734" w:rsidRDefault="00915C4E"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0.3926</w:t>
            </w:r>
          </w:p>
        </w:tc>
        <w:tc>
          <w:tcPr>
            <w:tcW w:w="1993" w:type="dxa"/>
          </w:tcPr>
          <w:p w14:paraId="558D7041" w14:textId="77777777" w:rsidR="00146B21" w:rsidRPr="000E5734" w:rsidRDefault="00915C4E"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0.0505</w:t>
            </w:r>
          </w:p>
          <w:p w14:paraId="1AD5E5F0" w14:textId="20AC471C" w:rsidR="00915C4E" w:rsidRPr="000E5734" w:rsidRDefault="00915C4E"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0.0923</w:t>
            </w:r>
          </w:p>
        </w:tc>
        <w:tc>
          <w:tcPr>
            <w:tcW w:w="1993" w:type="dxa"/>
          </w:tcPr>
          <w:p w14:paraId="1AE2E2B6" w14:textId="131DEC4E"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1</w:t>
            </w:r>
          </w:p>
        </w:tc>
        <w:tc>
          <w:tcPr>
            <w:tcW w:w="1993" w:type="dxa"/>
          </w:tcPr>
          <w:p w14:paraId="0D200E47" w14:textId="7F8557DE" w:rsidR="00146B21" w:rsidRPr="000E5734" w:rsidRDefault="00146B21" w:rsidP="000E573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Gumbel</w:t>
            </w:r>
          </w:p>
        </w:tc>
      </w:tr>
      <w:tr w:rsidR="00146B21" w:rsidRPr="000E5734" w14:paraId="06809E65" w14:textId="77777777" w:rsidTr="00471DDE">
        <w:tc>
          <w:tcPr>
            <w:cnfStyle w:val="001000000000" w:firstRow="0" w:lastRow="0" w:firstColumn="1" w:lastColumn="0" w:oddVBand="0" w:evenVBand="0" w:oddHBand="0" w:evenHBand="0" w:firstRowFirstColumn="0" w:firstRowLastColumn="0" w:lastRowFirstColumn="0" w:lastRowLastColumn="0"/>
            <w:tcW w:w="1992" w:type="dxa"/>
          </w:tcPr>
          <w:p w14:paraId="535BC8FB" w14:textId="7F79C5E8" w:rsidR="00146B21" w:rsidRPr="000E5734" w:rsidRDefault="00146B21" w:rsidP="000E5734">
            <w:pPr>
              <w:pStyle w:val="ListParagraph"/>
              <w:spacing w:line="360" w:lineRule="auto"/>
              <w:ind w:left="0"/>
              <w:rPr>
                <w:rFonts w:ascii="Times New Roman" w:hAnsi="Times New Roman" w:cs="Times New Roman"/>
                <w:sz w:val="20"/>
                <w:szCs w:val="20"/>
              </w:rPr>
            </w:pPr>
            <w:r w:rsidRPr="000E5734">
              <w:rPr>
                <w:rFonts w:ascii="Times New Roman" w:hAnsi="Times New Roman" w:cs="Times New Roman"/>
                <w:sz w:val="20"/>
                <w:szCs w:val="20"/>
              </w:rPr>
              <w:t>E</w:t>
            </w:r>
          </w:p>
        </w:tc>
        <w:tc>
          <w:tcPr>
            <w:tcW w:w="1992" w:type="dxa"/>
          </w:tcPr>
          <w:p w14:paraId="59D3B211" w14:textId="77777777"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0.0627</w:t>
            </w:r>
          </w:p>
          <w:p w14:paraId="033A1F2D" w14:textId="4797FDC3"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0.0852</w:t>
            </w:r>
          </w:p>
        </w:tc>
        <w:tc>
          <w:tcPr>
            <w:tcW w:w="1992" w:type="dxa"/>
          </w:tcPr>
          <w:p w14:paraId="04B9489D" w14:textId="77777777" w:rsidR="00146B21"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0.2861</w:t>
            </w:r>
          </w:p>
          <w:p w14:paraId="67CABA97" w14:textId="74AFADA9" w:rsidR="00915C4E"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0.2701</w:t>
            </w:r>
          </w:p>
        </w:tc>
        <w:tc>
          <w:tcPr>
            <w:tcW w:w="1993" w:type="dxa"/>
          </w:tcPr>
          <w:p w14:paraId="346FCB92" w14:textId="77777777" w:rsidR="00146B21"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0.3742</w:t>
            </w:r>
          </w:p>
          <w:p w14:paraId="67652A5E" w14:textId="5841B2E1" w:rsidR="00915C4E"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0.237</w:t>
            </w:r>
          </w:p>
        </w:tc>
        <w:tc>
          <w:tcPr>
            <w:tcW w:w="1993" w:type="dxa"/>
          </w:tcPr>
          <w:p w14:paraId="0EDB7B01" w14:textId="77777777" w:rsidR="00146B21"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0.2283</w:t>
            </w:r>
          </w:p>
          <w:p w14:paraId="2F173E21" w14:textId="26E43949" w:rsidR="00915C4E"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0.3002</w:t>
            </w:r>
          </w:p>
        </w:tc>
        <w:tc>
          <w:tcPr>
            <w:tcW w:w="1993" w:type="dxa"/>
          </w:tcPr>
          <w:p w14:paraId="0604E706" w14:textId="77777777" w:rsidR="00146B21"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0.4856</w:t>
            </w:r>
          </w:p>
          <w:p w14:paraId="29B733A2" w14:textId="4EC30A70" w:rsidR="00915C4E" w:rsidRPr="000E5734" w:rsidRDefault="00915C4E"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0.4336</w:t>
            </w:r>
          </w:p>
        </w:tc>
        <w:tc>
          <w:tcPr>
            <w:tcW w:w="1993" w:type="dxa"/>
          </w:tcPr>
          <w:p w14:paraId="744497CE" w14:textId="7DFF23B4" w:rsidR="00146B21" w:rsidRPr="000E5734" w:rsidRDefault="00146B21" w:rsidP="000E573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734">
              <w:rPr>
                <w:rFonts w:ascii="Times New Roman" w:hAnsi="Times New Roman" w:cs="Times New Roman"/>
                <w:sz w:val="20"/>
                <w:szCs w:val="20"/>
              </w:rPr>
              <w:t>1</w:t>
            </w:r>
          </w:p>
        </w:tc>
      </w:tr>
    </w:tbl>
    <w:p w14:paraId="37107BA8" w14:textId="631BFFA8" w:rsidR="00146B21" w:rsidRPr="000E5734" w:rsidRDefault="00CF6518" w:rsidP="000E5734">
      <w:pPr>
        <w:spacing w:line="360" w:lineRule="auto"/>
        <w:jc w:val="both"/>
        <w:rPr>
          <w:rFonts w:ascii="Times New Roman" w:hAnsi="Times New Roman" w:cs="Times New Roman"/>
          <w:i/>
          <w:sz w:val="20"/>
          <w:szCs w:val="20"/>
        </w:rPr>
      </w:pPr>
      <w:r w:rsidRPr="000E5734">
        <w:rPr>
          <w:rFonts w:ascii="Times New Roman" w:hAnsi="Times New Roman" w:cs="Times New Roman"/>
          <w:i/>
          <w:sz w:val="20"/>
          <w:szCs w:val="20"/>
        </w:rPr>
        <w:t>Notes: Best-fit copulas (upper-right triangle) and dependence measures (lower-left triangle) for joint default rates based on the entire distributions. The dep</w:t>
      </w:r>
      <w:r w:rsidR="000E5734" w:rsidRPr="000E5734">
        <w:rPr>
          <w:rFonts w:ascii="Times New Roman" w:hAnsi="Times New Roman" w:cs="Times New Roman"/>
          <w:i/>
          <w:sz w:val="20"/>
          <w:szCs w:val="20"/>
        </w:rPr>
        <w:t>endence measures are the linear correlation (above) and the Kendall’s tau in lower. The fitted copulas are selected with Empirical copula based on the Canonic</w:t>
      </w:r>
      <w:r w:rsidR="000E5734">
        <w:rPr>
          <w:rFonts w:ascii="Times New Roman" w:hAnsi="Times New Roman" w:cs="Times New Roman"/>
          <w:i/>
          <w:sz w:val="20"/>
          <w:szCs w:val="20"/>
        </w:rPr>
        <w:t>al Maximum Likelihood functions</w:t>
      </w:r>
    </w:p>
    <w:p w14:paraId="6CEC3AFE" w14:textId="77777777" w:rsidR="00721DB1" w:rsidRDefault="00721DB1" w:rsidP="001704EF">
      <w:pPr>
        <w:pStyle w:val="ListParagraph"/>
        <w:spacing w:line="360" w:lineRule="auto"/>
      </w:pPr>
    </w:p>
    <w:p w14:paraId="4015D992" w14:textId="77777777" w:rsidR="00721DB1" w:rsidRDefault="00721DB1" w:rsidP="001704EF">
      <w:pPr>
        <w:pStyle w:val="ListParagraph"/>
        <w:spacing w:line="360" w:lineRule="auto"/>
      </w:pPr>
    </w:p>
    <w:p w14:paraId="799EC711" w14:textId="77777777" w:rsidR="00721DB1" w:rsidRDefault="00721DB1" w:rsidP="001704EF">
      <w:pPr>
        <w:pStyle w:val="ListParagraph"/>
        <w:spacing w:line="360" w:lineRule="auto"/>
      </w:pPr>
    </w:p>
    <w:p w14:paraId="6FA28499" w14:textId="77777777" w:rsidR="00721DB1" w:rsidRDefault="00721DB1" w:rsidP="001704EF">
      <w:pPr>
        <w:pStyle w:val="ListParagraph"/>
        <w:spacing w:line="360" w:lineRule="auto"/>
      </w:pPr>
    </w:p>
    <w:p w14:paraId="1A95FF22" w14:textId="77777777" w:rsidR="009C7931" w:rsidRDefault="009C7931" w:rsidP="00910177">
      <w:pPr>
        <w:spacing w:line="360" w:lineRule="auto"/>
        <w:sectPr w:rsidR="009C7931" w:rsidSect="00600543">
          <w:pgSz w:w="16838" w:h="11906" w:orient="landscape"/>
          <w:pgMar w:top="1440" w:right="1440" w:bottom="1440" w:left="1440" w:header="709" w:footer="709" w:gutter="0"/>
          <w:cols w:space="708"/>
          <w:docGrid w:linePitch="360"/>
        </w:sectPr>
      </w:pPr>
    </w:p>
    <w:p w14:paraId="24C72295" w14:textId="2768519B" w:rsidR="00CD4E84" w:rsidRDefault="0012426A" w:rsidP="00CD4E84">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normality and tail dependency are</w:t>
      </w:r>
      <w:r w:rsidR="00CD4E84">
        <w:rPr>
          <w:rFonts w:ascii="Times New Roman" w:eastAsiaTheme="minorEastAsia" w:hAnsi="Times New Roman" w:cs="Times New Roman"/>
          <w:sz w:val="24"/>
          <w:szCs w:val="24"/>
        </w:rPr>
        <w:t xml:space="preserve"> supported by Das and Geng (2015), Di Clemente and Romano (2004). </w:t>
      </w:r>
    </w:p>
    <w:p w14:paraId="068667C1" w14:textId="77777777" w:rsidR="00CD4E84" w:rsidRPr="00B52171" w:rsidRDefault="00CD4E84" w:rsidP="00CD4E84">
      <w:pPr>
        <w:spacing w:line="360" w:lineRule="auto"/>
        <w:jc w:val="both"/>
        <w:rPr>
          <w:rFonts w:ascii="Times New Roman" w:eastAsiaTheme="minorEastAsia" w:hAnsi="Times New Roman" w:cs="Times New Roman"/>
          <w:b/>
          <w:sz w:val="24"/>
          <w:szCs w:val="24"/>
        </w:rPr>
      </w:pPr>
      <w:r w:rsidRPr="00B52171">
        <w:rPr>
          <w:rFonts w:ascii="Times New Roman" w:eastAsiaTheme="minorEastAsia" w:hAnsi="Times New Roman" w:cs="Times New Roman"/>
          <w:b/>
          <w:sz w:val="24"/>
          <w:szCs w:val="24"/>
        </w:rPr>
        <w:t xml:space="preserve">4.2 Fitting copulas to the right tails </w:t>
      </w:r>
    </w:p>
    <w:p w14:paraId="5D200630" w14:textId="77777777" w:rsidR="00F40FC5" w:rsidRDefault="00CD4E84" w:rsidP="00F40FC5">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Since the estimation of joint high default rates is of interest in the credit risk management, we carry out the previous estimation based on the upper tails of the default rates distributions. Specifically, we estimate the copulas based on the right tails (defined as above the 75</w:t>
      </w:r>
      <w:r w:rsidRPr="00733152">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xml:space="preserve"> percentile of the</w:t>
      </w:r>
      <w:r w:rsidR="00F40FC5">
        <w:rPr>
          <w:rFonts w:ascii="Times New Roman" w:eastAsiaTheme="minorEastAsia" w:hAnsi="Times New Roman" w:cs="Times New Roman"/>
          <w:sz w:val="24"/>
          <w:szCs w:val="24"/>
        </w:rPr>
        <w:t xml:space="preserve"> original default distribution). In this manner, the selected distribution of each risky segment represents 25% highest default points. Afterwards, each candidate copula is defined as:</w:t>
      </w:r>
    </w:p>
    <w:p w14:paraId="309A481D" w14:textId="77777777" w:rsidR="00F40FC5" w:rsidRPr="00733152" w:rsidRDefault="008E5CA1" w:rsidP="00F40FC5">
      <w:pPr>
        <w:spacing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Rθ</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θ</m:t>
              </m:r>
            </m:sub>
          </m:sSub>
          <m:r>
            <w:rPr>
              <w:rFonts w:ascii="Cambria Math" w:eastAsiaTheme="minorEastAsia" w:hAnsi="Cambria Math" w:cs="Times New Roman"/>
              <w:sz w:val="24"/>
              <w:szCs w:val="24"/>
            </w:rPr>
            <m:t>(u|u≥0.75)</m:t>
          </m:r>
        </m:oMath>
      </m:oMathPara>
    </w:p>
    <w:p w14:paraId="552D740A" w14:textId="77777777" w:rsidR="00B52171" w:rsidRDefault="00F40FC5" w:rsidP="00B52171">
      <w:pPr>
        <w:spacing w:line="360" w:lineRule="auto"/>
        <w:jc w:val="both"/>
        <w:rPr>
          <w:rFonts w:ascii="Times New Roman" w:hAnsi="Times New Roman" w:cs="Times New Roman"/>
          <w:i/>
          <w:iCs/>
          <w:sz w:val="24"/>
          <w:szCs w:val="24"/>
        </w:rPr>
      </w:pPr>
      <w:r>
        <w:rPr>
          <w:rFonts w:ascii="Times New Roman" w:hAnsi="Times New Roman" w:cs="Times New Roman"/>
          <w:b/>
          <w:sz w:val="24"/>
          <w:szCs w:val="24"/>
        </w:rPr>
        <w:t xml:space="preserve"> </w:t>
      </w:r>
      <w:r w:rsidR="00B52171">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θ</m:t>
            </m:r>
          </m:sub>
        </m:sSub>
      </m:oMath>
      <w:r w:rsidR="00B52171">
        <w:rPr>
          <w:rFonts w:ascii="Times New Roman" w:eastAsiaTheme="minorEastAsia" w:hAnsi="Times New Roman" w:cs="Times New Roman"/>
          <w:sz w:val="24"/>
          <w:szCs w:val="24"/>
        </w:rPr>
        <w:t xml:space="preserve"> is a candidate copula with a parameter  </w:t>
      </w:r>
      <m:oMath>
        <m:r>
          <w:rPr>
            <w:rFonts w:ascii="Cambria Math" w:eastAsiaTheme="minorEastAsia" w:hAnsi="Cambria Math" w:cs="Times New Roman"/>
            <w:sz w:val="24"/>
            <w:szCs w:val="24"/>
          </w:rPr>
          <m:t>θ</m:t>
        </m:r>
      </m:oMath>
      <w:r w:rsidR="00B52171">
        <w:rPr>
          <w:rFonts w:ascii="Times New Roman" w:eastAsiaTheme="minorEastAsia" w:hAnsi="Times New Roman" w:cs="Times New Roman"/>
          <w:sz w:val="24"/>
          <w:szCs w:val="24"/>
        </w:rPr>
        <w:t xml:space="preserve"> estimated with the same procedures as in the previous section but limited to percentiles above 0.75. </w:t>
      </w:r>
    </w:p>
    <w:p w14:paraId="4BC97B99" w14:textId="51955FFA" w:rsidR="00B52171" w:rsidRDefault="00B52171" w:rsidP="00B52171">
      <w:pPr>
        <w:pStyle w:val="Caption"/>
        <w:keepNext/>
        <w:spacing w:after="0" w:line="360" w:lineRule="auto"/>
        <w:jc w:val="both"/>
        <w:rPr>
          <w:rFonts w:ascii="Times New Roman" w:eastAsiaTheme="minorEastAsia" w:hAnsi="Times New Roman" w:cs="Times New Roman"/>
          <w:i w:val="0"/>
          <w:iCs w:val="0"/>
          <w:color w:val="auto"/>
          <w:sz w:val="24"/>
          <w:szCs w:val="24"/>
        </w:rPr>
      </w:pPr>
      <w:r w:rsidRPr="00CF6518">
        <w:rPr>
          <w:rFonts w:ascii="Times New Roman" w:hAnsi="Times New Roman" w:cs="Times New Roman"/>
          <w:i w:val="0"/>
          <w:iCs w:val="0"/>
          <w:color w:val="auto"/>
          <w:sz w:val="24"/>
          <w:szCs w:val="24"/>
        </w:rPr>
        <w:t>Table 6 presents the estimated parameter</w:t>
      </w:r>
      <w:r>
        <w:rPr>
          <w:rFonts w:ascii="Times New Roman" w:hAnsi="Times New Roman" w:cs="Times New Roman"/>
          <w:i w:val="0"/>
          <w:iCs w:val="0"/>
          <w:color w:val="auto"/>
          <w:sz w:val="24"/>
          <w:szCs w:val="24"/>
        </w:rPr>
        <w:t>s</w:t>
      </w:r>
      <w:r w:rsidRPr="00CF6518">
        <w:rPr>
          <w:rFonts w:ascii="Times New Roman" w:hAnsi="Times New Roman" w:cs="Times New Roman"/>
          <w:i w:val="0"/>
          <w:iCs w:val="0"/>
          <w:color w:val="auto"/>
          <w:sz w:val="24"/>
          <w:szCs w:val="24"/>
        </w:rPr>
        <w:t xml:space="preserve"> for the candidate copulas based</w:t>
      </w:r>
      <w:r>
        <w:rPr>
          <w:rFonts w:ascii="Times New Roman" w:hAnsi="Times New Roman" w:cs="Times New Roman"/>
          <w:i w:val="0"/>
          <w:iCs w:val="0"/>
          <w:color w:val="auto"/>
          <w:sz w:val="24"/>
          <w:szCs w:val="24"/>
        </w:rPr>
        <w:t xml:space="preserve"> on fifteen different portfolios</w:t>
      </w:r>
      <w:r w:rsidRPr="00CF6518">
        <w:rPr>
          <w:rFonts w:ascii="Times New Roman" w:hAnsi="Times New Roman" w:cs="Times New Roman"/>
          <w:i w:val="0"/>
          <w:iCs w:val="0"/>
          <w:color w:val="auto"/>
          <w:sz w:val="24"/>
          <w:szCs w:val="24"/>
        </w:rPr>
        <w:t>. Table 7 presents the results of the estimations that choose the best copulas fit the joint default distribution in the right tails. The results are mostly in line with the estimations carried out with the</w:t>
      </w:r>
      <w:r w:rsidR="009250C2">
        <w:rPr>
          <w:rFonts w:ascii="Times New Roman" w:hAnsi="Times New Roman" w:cs="Times New Roman"/>
          <w:i w:val="0"/>
          <w:iCs w:val="0"/>
          <w:color w:val="auto"/>
          <w:sz w:val="24"/>
          <w:szCs w:val="24"/>
        </w:rPr>
        <w:t xml:space="preserve"> whole distribution. The copula</w:t>
      </w:r>
      <w:r w:rsidRPr="00CF6518">
        <w:rPr>
          <w:rFonts w:ascii="Times New Roman" w:hAnsi="Times New Roman" w:cs="Times New Roman"/>
          <w:i w:val="0"/>
          <w:iCs w:val="0"/>
          <w:color w:val="auto"/>
          <w:sz w:val="24"/>
          <w:szCs w:val="24"/>
        </w:rPr>
        <w:t xml:space="preserve"> represent</w:t>
      </w:r>
      <w:r w:rsidR="009250C2">
        <w:rPr>
          <w:rFonts w:ascii="Times New Roman" w:hAnsi="Times New Roman" w:cs="Times New Roman"/>
          <w:i w:val="0"/>
          <w:iCs w:val="0"/>
          <w:color w:val="auto"/>
          <w:sz w:val="24"/>
          <w:szCs w:val="24"/>
        </w:rPr>
        <w:t>ing</w:t>
      </w:r>
      <w:r w:rsidRPr="00CF6518">
        <w:rPr>
          <w:rFonts w:ascii="Times New Roman" w:hAnsi="Times New Roman" w:cs="Times New Roman"/>
          <w:i w:val="0"/>
          <w:iCs w:val="0"/>
          <w:color w:val="auto"/>
          <w:sz w:val="24"/>
          <w:szCs w:val="24"/>
        </w:rPr>
        <w:t xml:space="preserve"> right tai</w:t>
      </w:r>
      <w:r w:rsidR="009250C2">
        <w:rPr>
          <w:rFonts w:ascii="Times New Roman" w:hAnsi="Times New Roman" w:cs="Times New Roman"/>
          <w:i w:val="0"/>
          <w:iCs w:val="0"/>
          <w:color w:val="auto"/>
          <w:sz w:val="24"/>
          <w:szCs w:val="24"/>
        </w:rPr>
        <w:t xml:space="preserve">led dependence (Gumbel) is found to be successful in six </w:t>
      </w:r>
      <w:r w:rsidRPr="00CF6518">
        <w:rPr>
          <w:rFonts w:ascii="Times New Roman" w:hAnsi="Times New Roman" w:cs="Times New Roman"/>
          <w:i w:val="0"/>
          <w:iCs w:val="0"/>
          <w:color w:val="auto"/>
          <w:sz w:val="24"/>
          <w:szCs w:val="24"/>
        </w:rPr>
        <w:t>out of fifteen portfolios pairs. It means that extreme high default dependence is more associated than other quantiles of the joint distribution. In three cases, (A+B, A+D and A+ E)</w:t>
      </w:r>
      <w:r>
        <w:rPr>
          <w:rFonts w:ascii="Times New Roman" w:hAnsi="Times New Roman" w:cs="Times New Roman"/>
          <w:i w:val="0"/>
          <w:iCs w:val="0"/>
          <w:color w:val="auto"/>
          <w:sz w:val="24"/>
          <w:szCs w:val="24"/>
        </w:rPr>
        <w:t xml:space="preserve"> the portfolios </w:t>
      </w:r>
      <w:r w:rsidRPr="00CF6518">
        <w:rPr>
          <w:rFonts w:ascii="Times New Roman" w:hAnsi="Times New Roman" w:cs="Times New Roman"/>
          <w:i w:val="0"/>
          <w:iCs w:val="0"/>
          <w:color w:val="auto"/>
          <w:sz w:val="24"/>
          <w:szCs w:val="24"/>
        </w:rPr>
        <w:t xml:space="preserve">are better fitted by </w:t>
      </w:r>
      <m:oMath>
        <m:r>
          <w:rPr>
            <w:rFonts w:ascii="Cambria Math" w:hAnsi="Cambria Math" w:cs="Times New Roman"/>
            <w:color w:val="auto"/>
            <w:sz w:val="24"/>
            <w:szCs w:val="24"/>
          </w:rPr>
          <m:t>t</m:t>
        </m:r>
      </m:oMath>
      <w:r w:rsidRPr="00CF6518">
        <w:rPr>
          <w:rFonts w:ascii="Times New Roman" w:eastAsiaTheme="minorEastAsia" w:hAnsi="Times New Roman" w:cs="Times New Roman"/>
          <w:i w:val="0"/>
          <w:iCs w:val="0"/>
          <w:color w:val="auto"/>
          <w:sz w:val="24"/>
          <w:szCs w:val="24"/>
        </w:rPr>
        <w:t xml:space="preserve"> copulas which means that the tail dependence is symmetrically existent in the higher and lower values defaults tha</w:t>
      </w:r>
      <w:r w:rsidR="009250C2">
        <w:rPr>
          <w:rFonts w:ascii="Times New Roman" w:eastAsiaTheme="minorEastAsia" w:hAnsi="Times New Roman" w:cs="Times New Roman"/>
          <w:i w:val="0"/>
          <w:iCs w:val="0"/>
          <w:color w:val="auto"/>
          <w:sz w:val="24"/>
          <w:szCs w:val="24"/>
        </w:rPr>
        <w:t>n intermediate quantiles. In three</w:t>
      </w:r>
      <w:r w:rsidRPr="00CF6518">
        <w:rPr>
          <w:rFonts w:ascii="Times New Roman" w:eastAsiaTheme="minorEastAsia" w:hAnsi="Times New Roman" w:cs="Times New Roman"/>
          <w:i w:val="0"/>
          <w:iCs w:val="0"/>
          <w:color w:val="auto"/>
          <w:sz w:val="24"/>
          <w:szCs w:val="24"/>
        </w:rPr>
        <w:t xml:space="preserve"> cases, (BC and DE) Clayton copulas successfully captures the joint distribution meaning that joint defaults in the upper tailed distribution are more associated in the lower default rates than higher. </w:t>
      </w:r>
      <w:r w:rsidR="003615C6" w:rsidRPr="003615C6">
        <w:rPr>
          <w:rFonts w:ascii="Times New Roman" w:hAnsi="Times New Roman" w:cs="Times New Roman"/>
          <w:i w:val="0"/>
          <w:color w:val="auto"/>
          <w:sz w:val="24"/>
          <w:szCs w:val="24"/>
        </w:rPr>
        <w:t xml:space="preserve">Finally, in </w:t>
      </w:r>
      <w:r w:rsidR="003615C6">
        <w:rPr>
          <w:rFonts w:ascii="Times New Roman" w:hAnsi="Times New Roman" w:cs="Times New Roman"/>
          <w:i w:val="0"/>
          <w:color w:val="auto"/>
          <w:sz w:val="24"/>
          <w:szCs w:val="24"/>
        </w:rPr>
        <w:t>three</w:t>
      </w:r>
      <w:r w:rsidR="003615C6" w:rsidRPr="003615C6">
        <w:rPr>
          <w:rFonts w:ascii="Times New Roman" w:hAnsi="Times New Roman" w:cs="Times New Roman"/>
          <w:i w:val="0"/>
          <w:color w:val="auto"/>
          <w:sz w:val="24"/>
          <w:szCs w:val="24"/>
        </w:rPr>
        <w:t xml:space="preserve"> remaining cases, Frank copula fits portfolio pairs meaning that the pairs exhibit symmetric dependence without tail dependence.</w:t>
      </w:r>
      <w:r w:rsidR="003615C6" w:rsidRPr="003615C6">
        <w:rPr>
          <w:rFonts w:ascii="Times New Roman" w:eastAsiaTheme="minorEastAsia" w:hAnsi="Times New Roman" w:cs="Times New Roman"/>
          <w:i w:val="0"/>
          <w:iCs w:val="0"/>
          <w:color w:val="auto"/>
          <w:sz w:val="24"/>
          <w:szCs w:val="24"/>
        </w:rPr>
        <w:t xml:space="preserve"> </w:t>
      </w:r>
      <w:r w:rsidRPr="00CF6518">
        <w:rPr>
          <w:rFonts w:ascii="Times New Roman" w:eastAsiaTheme="minorEastAsia" w:hAnsi="Times New Roman" w:cs="Times New Roman"/>
          <w:i w:val="0"/>
          <w:iCs w:val="0"/>
          <w:color w:val="auto"/>
          <w:sz w:val="24"/>
          <w:szCs w:val="24"/>
        </w:rPr>
        <w:t>As in the previous section, the results demonstrate that Gaussian copula fails to capture the joint default</w:t>
      </w:r>
      <w:r>
        <w:rPr>
          <w:rFonts w:ascii="Times New Roman" w:eastAsiaTheme="minorEastAsia" w:hAnsi="Times New Roman" w:cs="Times New Roman"/>
          <w:i w:val="0"/>
          <w:iCs w:val="0"/>
          <w:color w:val="auto"/>
          <w:sz w:val="24"/>
          <w:szCs w:val="24"/>
        </w:rPr>
        <w:t>s</w:t>
      </w:r>
      <w:r w:rsidRPr="00CF6518">
        <w:rPr>
          <w:rFonts w:ascii="Times New Roman" w:eastAsiaTheme="minorEastAsia" w:hAnsi="Times New Roman" w:cs="Times New Roman"/>
          <w:i w:val="0"/>
          <w:iCs w:val="0"/>
          <w:color w:val="auto"/>
          <w:sz w:val="24"/>
          <w:szCs w:val="24"/>
        </w:rPr>
        <w:t xml:space="preserve"> in any cases meaning </w:t>
      </w:r>
      <w:r>
        <w:rPr>
          <w:rFonts w:ascii="Times New Roman" w:eastAsiaTheme="minorEastAsia" w:hAnsi="Times New Roman" w:cs="Times New Roman"/>
          <w:i w:val="0"/>
          <w:iCs w:val="0"/>
          <w:color w:val="auto"/>
          <w:sz w:val="24"/>
          <w:szCs w:val="24"/>
        </w:rPr>
        <w:t xml:space="preserve">that </w:t>
      </w:r>
      <w:r w:rsidRPr="00CF6518">
        <w:rPr>
          <w:rFonts w:ascii="Times New Roman" w:eastAsiaTheme="minorEastAsia" w:hAnsi="Times New Roman" w:cs="Times New Roman"/>
          <w:i w:val="0"/>
          <w:iCs w:val="0"/>
          <w:color w:val="auto"/>
          <w:sz w:val="24"/>
          <w:szCs w:val="24"/>
        </w:rPr>
        <w:t xml:space="preserve">loan portfolios are heavily right skewed and joint default distributions tend to comove together in the higher values of defaults. </w:t>
      </w:r>
    </w:p>
    <w:p w14:paraId="6E4B7183" w14:textId="77777777" w:rsidR="00B52171" w:rsidRPr="00B52171" w:rsidRDefault="00B52171" w:rsidP="00B52171"/>
    <w:p w14:paraId="6D46FE60" w14:textId="0B977FDE" w:rsidR="00CD4E84" w:rsidRPr="001704EF" w:rsidRDefault="00B52171" w:rsidP="00CD4E84">
      <w:pPr>
        <w:spacing w:line="360" w:lineRule="auto"/>
        <w:rPr>
          <w:rFonts w:ascii="Times New Roman" w:hAnsi="Times New Roman" w:cs="Times New Roman"/>
          <w:b/>
          <w:sz w:val="24"/>
          <w:szCs w:val="24"/>
        </w:rPr>
        <w:sectPr w:rsidR="00CD4E84" w:rsidRPr="001704EF">
          <w:footerReference w:type="default" r:id="rId24"/>
          <w:pgSz w:w="11906" w:h="16838"/>
          <w:pgMar w:top="1440" w:right="1440" w:bottom="1440" w:left="1440" w:header="708" w:footer="708" w:gutter="0"/>
          <w:cols w:space="708"/>
          <w:docGrid w:linePitch="360"/>
        </w:sectPr>
      </w:pPr>
      <w:r>
        <w:rPr>
          <w:rFonts w:ascii="Times New Roman" w:hAnsi="Times New Roman" w:cs="Times New Roman"/>
          <w:b/>
          <w:sz w:val="24"/>
          <w:szCs w:val="24"/>
        </w:rPr>
        <w:t xml:space="preserve"> </w:t>
      </w:r>
    </w:p>
    <w:p w14:paraId="0E3EF13D" w14:textId="7294E381" w:rsidR="00721DB1" w:rsidRPr="00705EE6" w:rsidRDefault="00705EE6" w:rsidP="00705EE6">
      <w:pPr>
        <w:spacing w:line="360" w:lineRule="auto"/>
        <w:rPr>
          <w:b/>
          <w:sz w:val="24"/>
          <w:szCs w:val="24"/>
        </w:rPr>
      </w:pPr>
      <w:r w:rsidRPr="00705EE6">
        <w:rPr>
          <w:b/>
          <w:sz w:val="24"/>
          <w:szCs w:val="24"/>
        </w:rPr>
        <w:lastRenderedPageBreak/>
        <w:t xml:space="preserve">Table 6. </w:t>
      </w:r>
      <w:r w:rsidRPr="00705EE6">
        <w:rPr>
          <w:rFonts w:ascii="Times New Roman" w:hAnsi="Times New Roman" w:cs="Times New Roman"/>
          <w:b/>
          <w:sz w:val="24"/>
          <w:szCs w:val="24"/>
        </w:rPr>
        <w:t>Copula parameters for fifteen pairs of loan portfolios based on the upper tail of the default rate distribution</w:t>
      </w:r>
    </w:p>
    <w:tbl>
      <w:tblPr>
        <w:tblStyle w:val="TableGrid"/>
        <w:tblW w:w="0" w:type="auto"/>
        <w:tblLook w:val="04A0" w:firstRow="1" w:lastRow="0" w:firstColumn="1" w:lastColumn="0" w:noHBand="0" w:noVBand="1"/>
      </w:tblPr>
      <w:tblGrid>
        <w:gridCol w:w="1268"/>
        <w:gridCol w:w="1268"/>
        <w:gridCol w:w="1268"/>
        <w:gridCol w:w="1268"/>
        <w:gridCol w:w="1268"/>
        <w:gridCol w:w="1268"/>
        <w:gridCol w:w="1268"/>
        <w:gridCol w:w="1268"/>
        <w:gridCol w:w="1268"/>
        <w:gridCol w:w="1268"/>
      </w:tblGrid>
      <w:tr w:rsidR="00353DD5" w:rsidRPr="0031232E" w14:paraId="414AFB10" w14:textId="77777777" w:rsidTr="00EC2492">
        <w:tc>
          <w:tcPr>
            <w:tcW w:w="1268" w:type="dxa"/>
            <w:vMerge w:val="restart"/>
          </w:tcPr>
          <w:p w14:paraId="62C39DD5"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GoF measure</w:t>
            </w:r>
          </w:p>
        </w:tc>
        <w:tc>
          <w:tcPr>
            <w:tcW w:w="1268" w:type="dxa"/>
            <w:vMerge w:val="restart"/>
          </w:tcPr>
          <w:p w14:paraId="058ACE12" w14:textId="77777777" w:rsidR="00353DD5" w:rsidRPr="0031232E" w:rsidRDefault="00353DD5" w:rsidP="00EC2492">
            <w:pPr>
              <w:jc w:val="center"/>
              <w:rPr>
                <w:rFonts w:ascii="Times New Roman" w:hAnsi="Times New Roman" w:cs="Times New Roman"/>
                <w:sz w:val="24"/>
                <w:szCs w:val="24"/>
              </w:rPr>
            </w:pPr>
            <w:r w:rsidRPr="0031232E">
              <w:rPr>
                <w:rFonts w:ascii="Times New Roman" w:hAnsi="Times New Roman" w:cs="Times New Roman"/>
                <w:sz w:val="24"/>
                <w:szCs w:val="24"/>
              </w:rPr>
              <w:t>Copula</w:t>
            </w:r>
          </w:p>
        </w:tc>
        <w:tc>
          <w:tcPr>
            <w:tcW w:w="10144" w:type="dxa"/>
            <w:gridSpan w:val="8"/>
          </w:tcPr>
          <w:p w14:paraId="39104C46" w14:textId="77777777" w:rsidR="00353DD5" w:rsidRPr="0031232E" w:rsidRDefault="00353DD5" w:rsidP="00EC2492">
            <w:pPr>
              <w:jc w:val="center"/>
              <w:rPr>
                <w:rFonts w:ascii="Times New Roman" w:hAnsi="Times New Roman" w:cs="Times New Roman"/>
                <w:sz w:val="24"/>
                <w:szCs w:val="24"/>
              </w:rPr>
            </w:pPr>
            <w:r w:rsidRPr="0031232E">
              <w:rPr>
                <w:rFonts w:ascii="Times New Roman" w:hAnsi="Times New Roman" w:cs="Times New Roman"/>
                <w:sz w:val="24"/>
                <w:szCs w:val="24"/>
              </w:rPr>
              <w:t>Parameters</w:t>
            </w:r>
          </w:p>
        </w:tc>
      </w:tr>
      <w:tr w:rsidR="00353DD5" w:rsidRPr="0031232E" w14:paraId="4683BA1E" w14:textId="77777777" w:rsidTr="00EC2492">
        <w:tc>
          <w:tcPr>
            <w:tcW w:w="1268" w:type="dxa"/>
            <w:vMerge/>
          </w:tcPr>
          <w:p w14:paraId="748E6249" w14:textId="77777777" w:rsidR="00353DD5" w:rsidRPr="0031232E" w:rsidRDefault="00353DD5" w:rsidP="00EC2492">
            <w:pPr>
              <w:rPr>
                <w:rFonts w:ascii="Times New Roman" w:hAnsi="Times New Roman" w:cs="Times New Roman"/>
                <w:sz w:val="24"/>
                <w:szCs w:val="24"/>
              </w:rPr>
            </w:pPr>
          </w:p>
        </w:tc>
        <w:tc>
          <w:tcPr>
            <w:tcW w:w="1268" w:type="dxa"/>
            <w:vMerge/>
          </w:tcPr>
          <w:p w14:paraId="155D83AE" w14:textId="77777777" w:rsidR="00353DD5" w:rsidRPr="0031232E" w:rsidRDefault="00353DD5" w:rsidP="00EC2492">
            <w:pPr>
              <w:rPr>
                <w:rFonts w:ascii="Times New Roman" w:hAnsi="Times New Roman" w:cs="Times New Roman"/>
                <w:sz w:val="24"/>
                <w:szCs w:val="24"/>
              </w:rPr>
            </w:pPr>
          </w:p>
        </w:tc>
        <w:tc>
          <w:tcPr>
            <w:tcW w:w="1268" w:type="dxa"/>
          </w:tcPr>
          <w:p w14:paraId="3F91791C"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A+ A</w:t>
            </w:r>
          </w:p>
        </w:tc>
        <w:tc>
          <w:tcPr>
            <w:tcW w:w="1268" w:type="dxa"/>
          </w:tcPr>
          <w:p w14:paraId="4AE00B47"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A+B</w:t>
            </w:r>
          </w:p>
        </w:tc>
        <w:tc>
          <w:tcPr>
            <w:tcW w:w="1268" w:type="dxa"/>
          </w:tcPr>
          <w:p w14:paraId="101D700C"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A+ C</w:t>
            </w:r>
          </w:p>
        </w:tc>
        <w:tc>
          <w:tcPr>
            <w:tcW w:w="1268" w:type="dxa"/>
          </w:tcPr>
          <w:p w14:paraId="54603A40"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A+ D</w:t>
            </w:r>
          </w:p>
        </w:tc>
        <w:tc>
          <w:tcPr>
            <w:tcW w:w="1268" w:type="dxa"/>
          </w:tcPr>
          <w:p w14:paraId="0AA78471"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A+ E</w:t>
            </w:r>
          </w:p>
        </w:tc>
        <w:tc>
          <w:tcPr>
            <w:tcW w:w="1268" w:type="dxa"/>
          </w:tcPr>
          <w:p w14:paraId="579098B3"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A B</w:t>
            </w:r>
          </w:p>
        </w:tc>
        <w:tc>
          <w:tcPr>
            <w:tcW w:w="1268" w:type="dxa"/>
          </w:tcPr>
          <w:p w14:paraId="613EE6F6"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A C</w:t>
            </w:r>
          </w:p>
        </w:tc>
        <w:tc>
          <w:tcPr>
            <w:tcW w:w="1268" w:type="dxa"/>
          </w:tcPr>
          <w:p w14:paraId="452F66B3"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 xml:space="preserve"> A D</w:t>
            </w:r>
          </w:p>
        </w:tc>
      </w:tr>
      <w:tr w:rsidR="00353DD5" w:rsidRPr="0031232E" w14:paraId="787E826A" w14:textId="77777777" w:rsidTr="00EC2492">
        <w:tc>
          <w:tcPr>
            <w:tcW w:w="1268" w:type="dxa"/>
            <w:vMerge w:val="restart"/>
            <w:vAlign w:val="center"/>
          </w:tcPr>
          <w:p w14:paraId="4687E99D" w14:textId="77777777" w:rsidR="00353DD5" w:rsidRPr="0031232E" w:rsidRDefault="00353DD5" w:rsidP="00EC2492">
            <w:pPr>
              <w:jc w:val="center"/>
              <w:rPr>
                <w:rFonts w:ascii="Times New Roman" w:hAnsi="Times New Roman" w:cs="Times New Roman"/>
                <w:sz w:val="24"/>
                <w:szCs w:val="24"/>
              </w:rPr>
            </w:pPr>
            <w:r w:rsidRPr="0031232E">
              <w:rPr>
                <w:rFonts w:ascii="Times New Roman" w:hAnsi="Times New Roman" w:cs="Times New Roman"/>
                <w:sz w:val="24"/>
                <w:szCs w:val="24"/>
              </w:rPr>
              <w:t>Empirical copula</w:t>
            </w:r>
          </w:p>
        </w:tc>
        <w:tc>
          <w:tcPr>
            <w:tcW w:w="1268" w:type="dxa"/>
          </w:tcPr>
          <w:p w14:paraId="671A0845"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Gaussian</w:t>
            </w:r>
          </w:p>
        </w:tc>
        <w:tc>
          <w:tcPr>
            <w:tcW w:w="1268" w:type="dxa"/>
          </w:tcPr>
          <w:p w14:paraId="6CBC2FE8" w14:textId="7BAD2EF8"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0.0371</w:t>
            </w:r>
          </w:p>
        </w:tc>
        <w:tc>
          <w:tcPr>
            <w:tcW w:w="1268" w:type="dxa"/>
          </w:tcPr>
          <w:p w14:paraId="0A86C641" w14:textId="7030081E"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0.7987</w:t>
            </w:r>
          </w:p>
        </w:tc>
        <w:tc>
          <w:tcPr>
            <w:tcW w:w="1268" w:type="dxa"/>
          </w:tcPr>
          <w:p w14:paraId="6F705F89" w14:textId="7FA12EE4"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0.0829</w:t>
            </w:r>
          </w:p>
        </w:tc>
        <w:tc>
          <w:tcPr>
            <w:tcW w:w="1268" w:type="dxa"/>
          </w:tcPr>
          <w:p w14:paraId="450E0640" w14:textId="6B18FB46"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0.0902</w:t>
            </w:r>
          </w:p>
        </w:tc>
        <w:tc>
          <w:tcPr>
            <w:tcW w:w="1268" w:type="dxa"/>
          </w:tcPr>
          <w:p w14:paraId="4612AC47" w14:textId="53868ACE"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0.0987</w:t>
            </w:r>
          </w:p>
        </w:tc>
        <w:tc>
          <w:tcPr>
            <w:tcW w:w="1268" w:type="dxa"/>
          </w:tcPr>
          <w:p w14:paraId="5567F044" w14:textId="7605CB52"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0.1288</w:t>
            </w:r>
          </w:p>
        </w:tc>
        <w:tc>
          <w:tcPr>
            <w:tcW w:w="1268" w:type="dxa"/>
          </w:tcPr>
          <w:p w14:paraId="0F793DB1" w14:textId="10F35C63"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-0.138</w:t>
            </w:r>
          </w:p>
        </w:tc>
        <w:tc>
          <w:tcPr>
            <w:tcW w:w="1268" w:type="dxa"/>
          </w:tcPr>
          <w:p w14:paraId="394072BD" w14:textId="554B04B9"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0.1742</w:t>
            </w:r>
          </w:p>
        </w:tc>
      </w:tr>
      <w:tr w:rsidR="00353DD5" w:rsidRPr="0031232E" w14:paraId="1A4D8BC7" w14:textId="77777777" w:rsidTr="00EC2492">
        <w:tc>
          <w:tcPr>
            <w:tcW w:w="1268" w:type="dxa"/>
            <w:vMerge/>
          </w:tcPr>
          <w:p w14:paraId="285E20D5" w14:textId="77777777" w:rsidR="00353DD5" w:rsidRPr="0031232E" w:rsidRDefault="00353DD5" w:rsidP="00EC2492">
            <w:pPr>
              <w:rPr>
                <w:rFonts w:ascii="Times New Roman" w:hAnsi="Times New Roman" w:cs="Times New Roman"/>
                <w:sz w:val="24"/>
                <w:szCs w:val="24"/>
              </w:rPr>
            </w:pPr>
          </w:p>
        </w:tc>
        <w:tc>
          <w:tcPr>
            <w:tcW w:w="1268" w:type="dxa"/>
          </w:tcPr>
          <w:p w14:paraId="3E1E5CD4"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Student t</w:t>
            </w:r>
          </w:p>
        </w:tc>
        <w:tc>
          <w:tcPr>
            <w:tcW w:w="1268" w:type="dxa"/>
          </w:tcPr>
          <w:p w14:paraId="2DDBF580" w14:textId="34343CE0"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0.922</w:t>
            </w:r>
          </w:p>
        </w:tc>
        <w:tc>
          <w:tcPr>
            <w:tcW w:w="1268" w:type="dxa"/>
          </w:tcPr>
          <w:p w14:paraId="6A660A16" w14:textId="18F212C2"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0.8895</w:t>
            </w:r>
          </w:p>
        </w:tc>
        <w:tc>
          <w:tcPr>
            <w:tcW w:w="1268" w:type="dxa"/>
          </w:tcPr>
          <w:p w14:paraId="679DDEFB" w14:textId="51F23F2B"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0.9358</w:t>
            </w:r>
          </w:p>
        </w:tc>
        <w:tc>
          <w:tcPr>
            <w:tcW w:w="1268" w:type="dxa"/>
          </w:tcPr>
          <w:p w14:paraId="2E804017" w14:textId="21415737"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0.8479</w:t>
            </w:r>
          </w:p>
        </w:tc>
        <w:tc>
          <w:tcPr>
            <w:tcW w:w="1268" w:type="dxa"/>
          </w:tcPr>
          <w:p w14:paraId="09278455" w14:textId="550DF9D4"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0.87</w:t>
            </w:r>
            <w:r w:rsidR="00410CCF">
              <w:rPr>
                <w:rFonts w:ascii="Times New Roman" w:hAnsi="Times New Roman" w:cs="Times New Roman"/>
                <w:sz w:val="24"/>
                <w:szCs w:val="24"/>
              </w:rPr>
              <w:t>55</w:t>
            </w:r>
          </w:p>
        </w:tc>
        <w:tc>
          <w:tcPr>
            <w:tcW w:w="1268" w:type="dxa"/>
          </w:tcPr>
          <w:p w14:paraId="4C0C596A" w14:textId="5BB5070C"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0.9124</w:t>
            </w:r>
          </w:p>
        </w:tc>
        <w:tc>
          <w:tcPr>
            <w:tcW w:w="1268" w:type="dxa"/>
          </w:tcPr>
          <w:p w14:paraId="10CF1B9D" w14:textId="3036B6AD"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0.9844</w:t>
            </w:r>
          </w:p>
        </w:tc>
        <w:tc>
          <w:tcPr>
            <w:tcW w:w="1268" w:type="dxa"/>
          </w:tcPr>
          <w:p w14:paraId="74632349" w14:textId="7894250B"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0.9578</w:t>
            </w:r>
          </w:p>
        </w:tc>
      </w:tr>
      <w:tr w:rsidR="00353DD5" w:rsidRPr="0031232E" w14:paraId="09DF32C4" w14:textId="77777777" w:rsidTr="00EC2492">
        <w:tc>
          <w:tcPr>
            <w:tcW w:w="1268" w:type="dxa"/>
            <w:vMerge/>
          </w:tcPr>
          <w:p w14:paraId="2BF80645" w14:textId="77777777" w:rsidR="00353DD5" w:rsidRPr="0031232E" w:rsidRDefault="00353DD5" w:rsidP="00EC2492">
            <w:pPr>
              <w:rPr>
                <w:rFonts w:ascii="Times New Roman" w:hAnsi="Times New Roman" w:cs="Times New Roman"/>
                <w:sz w:val="24"/>
                <w:szCs w:val="24"/>
              </w:rPr>
            </w:pPr>
          </w:p>
        </w:tc>
        <w:tc>
          <w:tcPr>
            <w:tcW w:w="1268" w:type="dxa"/>
          </w:tcPr>
          <w:p w14:paraId="651548A6"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Gumbel</w:t>
            </w:r>
          </w:p>
        </w:tc>
        <w:tc>
          <w:tcPr>
            <w:tcW w:w="1268" w:type="dxa"/>
          </w:tcPr>
          <w:p w14:paraId="7C91025C" w14:textId="197825C2"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4.6595</w:t>
            </w:r>
          </w:p>
        </w:tc>
        <w:tc>
          <w:tcPr>
            <w:tcW w:w="1268" w:type="dxa"/>
          </w:tcPr>
          <w:p w14:paraId="62147F80" w14:textId="6D245191"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3.5358</w:t>
            </w:r>
          </w:p>
        </w:tc>
        <w:tc>
          <w:tcPr>
            <w:tcW w:w="1268" w:type="dxa"/>
          </w:tcPr>
          <w:p w14:paraId="476C49E9" w14:textId="412AC0B8"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5.2537</w:t>
            </w:r>
          </w:p>
        </w:tc>
        <w:tc>
          <w:tcPr>
            <w:tcW w:w="1268" w:type="dxa"/>
          </w:tcPr>
          <w:p w14:paraId="205C4584" w14:textId="37C8B613"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2.8439</w:t>
            </w:r>
          </w:p>
        </w:tc>
        <w:tc>
          <w:tcPr>
            <w:tcW w:w="1268" w:type="dxa"/>
          </w:tcPr>
          <w:p w14:paraId="0EE39294" w14:textId="4FB4D256"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3.3608</w:t>
            </w:r>
          </w:p>
        </w:tc>
        <w:tc>
          <w:tcPr>
            <w:tcW w:w="1268" w:type="dxa"/>
          </w:tcPr>
          <w:p w14:paraId="4B7ADF07" w14:textId="07714842"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4.4119</w:t>
            </w:r>
          </w:p>
        </w:tc>
        <w:tc>
          <w:tcPr>
            <w:tcW w:w="1268" w:type="dxa"/>
          </w:tcPr>
          <w:p w14:paraId="43CAF047" w14:textId="63F66F89"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10.7442</w:t>
            </w:r>
          </w:p>
        </w:tc>
        <w:tc>
          <w:tcPr>
            <w:tcW w:w="1268" w:type="dxa"/>
          </w:tcPr>
          <w:p w14:paraId="5B709A60" w14:textId="7658E678"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6.0122</w:t>
            </w:r>
          </w:p>
        </w:tc>
      </w:tr>
      <w:tr w:rsidR="00353DD5" w:rsidRPr="0031232E" w14:paraId="06435FF0" w14:textId="77777777" w:rsidTr="00EC2492">
        <w:tc>
          <w:tcPr>
            <w:tcW w:w="1268" w:type="dxa"/>
            <w:vMerge/>
          </w:tcPr>
          <w:p w14:paraId="52AB2D2B" w14:textId="77777777" w:rsidR="00353DD5" w:rsidRPr="0031232E" w:rsidRDefault="00353DD5" w:rsidP="00EC2492">
            <w:pPr>
              <w:rPr>
                <w:rFonts w:ascii="Times New Roman" w:hAnsi="Times New Roman" w:cs="Times New Roman"/>
                <w:sz w:val="24"/>
                <w:szCs w:val="24"/>
              </w:rPr>
            </w:pPr>
          </w:p>
        </w:tc>
        <w:tc>
          <w:tcPr>
            <w:tcW w:w="1268" w:type="dxa"/>
          </w:tcPr>
          <w:p w14:paraId="0BF0ABA8"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Frank</w:t>
            </w:r>
          </w:p>
        </w:tc>
        <w:tc>
          <w:tcPr>
            <w:tcW w:w="1268" w:type="dxa"/>
          </w:tcPr>
          <w:p w14:paraId="2AF60820" w14:textId="006676BF"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13.5013</w:t>
            </w:r>
          </w:p>
        </w:tc>
        <w:tc>
          <w:tcPr>
            <w:tcW w:w="1268" w:type="dxa"/>
          </w:tcPr>
          <w:p w14:paraId="3BA28107" w14:textId="6576AD17"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9.9895</w:t>
            </w:r>
          </w:p>
        </w:tc>
        <w:tc>
          <w:tcPr>
            <w:tcW w:w="1268" w:type="dxa"/>
          </w:tcPr>
          <w:p w14:paraId="643CB55E" w14:textId="78C258B8"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16.0216</w:t>
            </w:r>
          </w:p>
        </w:tc>
        <w:tc>
          <w:tcPr>
            <w:tcW w:w="1268" w:type="dxa"/>
          </w:tcPr>
          <w:p w14:paraId="0806D076" w14:textId="27AB3F78"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7.5353</w:t>
            </w:r>
          </w:p>
        </w:tc>
        <w:tc>
          <w:tcPr>
            <w:tcW w:w="1268" w:type="dxa"/>
          </w:tcPr>
          <w:p w14:paraId="0877F545" w14:textId="4B6DBC37"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9.1005</w:t>
            </w:r>
          </w:p>
        </w:tc>
        <w:tc>
          <w:tcPr>
            <w:tcW w:w="1268" w:type="dxa"/>
          </w:tcPr>
          <w:p w14:paraId="7D090698" w14:textId="5E78EB2B"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2.9465</w:t>
            </w:r>
          </w:p>
        </w:tc>
        <w:tc>
          <w:tcPr>
            <w:tcW w:w="1268" w:type="dxa"/>
          </w:tcPr>
          <w:p w14:paraId="5E4EEDB4" w14:textId="1C75D42C"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32.1348</w:t>
            </w:r>
          </w:p>
        </w:tc>
        <w:tc>
          <w:tcPr>
            <w:tcW w:w="1268" w:type="dxa"/>
          </w:tcPr>
          <w:p w14:paraId="1501EF3B" w14:textId="17DA7D32"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17.6316</w:t>
            </w:r>
          </w:p>
        </w:tc>
      </w:tr>
      <w:tr w:rsidR="00353DD5" w:rsidRPr="0031232E" w14:paraId="21FDC4CC" w14:textId="77777777" w:rsidTr="00EC2492">
        <w:tc>
          <w:tcPr>
            <w:tcW w:w="1268" w:type="dxa"/>
            <w:vMerge/>
          </w:tcPr>
          <w:p w14:paraId="61C421D3" w14:textId="77777777" w:rsidR="00353DD5" w:rsidRPr="0031232E" w:rsidRDefault="00353DD5" w:rsidP="00EC2492">
            <w:pPr>
              <w:rPr>
                <w:rFonts w:ascii="Times New Roman" w:hAnsi="Times New Roman" w:cs="Times New Roman"/>
                <w:sz w:val="24"/>
                <w:szCs w:val="24"/>
              </w:rPr>
            </w:pPr>
          </w:p>
        </w:tc>
        <w:tc>
          <w:tcPr>
            <w:tcW w:w="1268" w:type="dxa"/>
          </w:tcPr>
          <w:p w14:paraId="3C5278DD"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Clayton</w:t>
            </w:r>
          </w:p>
        </w:tc>
        <w:tc>
          <w:tcPr>
            <w:tcW w:w="1268" w:type="dxa"/>
          </w:tcPr>
          <w:p w14:paraId="42F38EA0" w14:textId="74229E39"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3.2465</w:t>
            </w:r>
          </w:p>
        </w:tc>
        <w:tc>
          <w:tcPr>
            <w:tcW w:w="1268" w:type="dxa"/>
          </w:tcPr>
          <w:p w14:paraId="14B36FE3" w14:textId="5D8E7E0B"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2.4237</w:t>
            </w:r>
          </w:p>
        </w:tc>
        <w:tc>
          <w:tcPr>
            <w:tcW w:w="1268" w:type="dxa"/>
          </w:tcPr>
          <w:p w14:paraId="42D81030" w14:textId="640B393A"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3.5708</w:t>
            </w:r>
          </w:p>
        </w:tc>
        <w:tc>
          <w:tcPr>
            <w:tcW w:w="1268" w:type="dxa"/>
          </w:tcPr>
          <w:p w14:paraId="75F1C82B" w14:textId="5C377F88"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1.8457</w:t>
            </w:r>
          </w:p>
        </w:tc>
        <w:tc>
          <w:tcPr>
            <w:tcW w:w="1268" w:type="dxa"/>
          </w:tcPr>
          <w:p w14:paraId="57990571" w14:textId="1D24BB0D" w:rsidR="00353DD5" w:rsidRPr="0031232E" w:rsidRDefault="00410CCF" w:rsidP="00EC2492">
            <w:pPr>
              <w:rPr>
                <w:rFonts w:ascii="Times New Roman" w:hAnsi="Times New Roman" w:cs="Times New Roman"/>
                <w:sz w:val="24"/>
                <w:szCs w:val="24"/>
              </w:rPr>
            </w:pPr>
            <w:r>
              <w:rPr>
                <w:rFonts w:ascii="Times New Roman" w:hAnsi="Times New Roman" w:cs="Times New Roman"/>
                <w:sz w:val="24"/>
                <w:szCs w:val="24"/>
              </w:rPr>
              <w:t>2.3602</w:t>
            </w:r>
          </w:p>
        </w:tc>
        <w:tc>
          <w:tcPr>
            <w:tcW w:w="1268" w:type="dxa"/>
          </w:tcPr>
          <w:p w14:paraId="2472A894" w14:textId="77AB4B75"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4.1899</w:t>
            </w:r>
          </w:p>
        </w:tc>
        <w:tc>
          <w:tcPr>
            <w:tcW w:w="1268" w:type="dxa"/>
          </w:tcPr>
          <w:p w14:paraId="5DB9F827" w14:textId="2228D5FB"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7.3917</w:t>
            </w:r>
          </w:p>
        </w:tc>
        <w:tc>
          <w:tcPr>
            <w:tcW w:w="1268" w:type="dxa"/>
          </w:tcPr>
          <w:p w14:paraId="4271C776" w14:textId="753709A9"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4.3409</w:t>
            </w:r>
          </w:p>
        </w:tc>
      </w:tr>
    </w:tbl>
    <w:p w14:paraId="14C93854" w14:textId="1F73922A" w:rsidR="00245CAF" w:rsidRDefault="00245CAF" w:rsidP="001704EF">
      <w:pPr>
        <w:pStyle w:val="ListParagraph"/>
        <w:spacing w:line="360" w:lineRule="auto"/>
      </w:pPr>
    </w:p>
    <w:tbl>
      <w:tblPr>
        <w:tblStyle w:val="TableGrid"/>
        <w:tblW w:w="0" w:type="auto"/>
        <w:tblLook w:val="04A0" w:firstRow="1" w:lastRow="0" w:firstColumn="1" w:lastColumn="0" w:noHBand="0" w:noVBand="1"/>
      </w:tblPr>
      <w:tblGrid>
        <w:gridCol w:w="1268"/>
        <w:gridCol w:w="1268"/>
        <w:gridCol w:w="1268"/>
        <w:gridCol w:w="1268"/>
        <w:gridCol w:w="1268"/>
        <w:gridCol w:w="1268"/>
        <w:gridCol w:w="1268"/>
        <w:gridCol w:w="1268"/>
        <w:gridCol w:w="1268"/>
      </w:tblGrid>
      <w:tr w:rsidR="00353DD5" w:rsidRPr="0031232E" w14:paraId="0AD8BCB8" w14:textId="77777777" w:rsidTr="00EC2492">
        <w:tc>
          <w:tcPr>
            <w:tcW w:w="1268" w:type="dxa"/>
            <w:vMerge w:val="restart"/>
          </w:tcPr>
          <w:p w14:paraId="1843B2DE"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GoF measure</w:t>
            </w:r>
          </w:p>
        </w:tc>
        <w:tc>
          <w:tcPr>
            <w:tcW w:w="1268" w:type="dxa"/>
            <w:vMerge w:val="restart"/>
            <w:vAlign w:val="center"/>
          </w:tcPr>
          <w:p w14:paraId="7831A5CB"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Copula</w:t>
            </w:r>
          </w:p>
        </w:tc>
        <w:tc>
          <w:tcPr>
            <w:tcW w:w="8876" w:type="dxa"/>
            <w:gridSpan w:val="7"/>
            <w:vAlign w:val="center"/>
          </w:tcPr>
          <w:p w14:paraId="23B250F6" w14:textId="77777777" w:rsidR="00353DD5" w:rsidRPr="0031232E" w:rsidRDefault="00353DD5" w:rsidP="00EC2492">
            <w:pPr>
              <w:jc w:val="center"/>
              <w:rPr>
                <w:rFonts w:ascii="Times New Roman" w:hAnsi="Times New Roman" w:cs="Times New Roman"/>
                <w:sz w:val="24"/>
                <w:szCs w:val="24"/>
              </w:rPr>
            </w:pPr>
            <w:r w:rsidRPr="0031232E">
              <w:rPr>
                <w:rFonts w:ascii="Times New Roman" w:hAnsi="Times New Roman" w:cs="Times New Roman"/>
                <w:sz w:val="24"/>
                <w:szCs w:val="24"/>
              </w:rPr>
              <w:t>Parameters</w:t>
            </w:r>
          </w:p>
        </w:tc>
      </w:tr>
      <w:tr w:rsidR="00353DD5" w:rsidRPr="0031232E" w14:paraId="4F07A1B7" w14:textId="77777777" w:rsidTr="00EC2492">
        <w:tc>
          <w:tcPr>
            <w:tcW w:w="1268" w:type="dxa"/>
            <w:vMerge/>
          </w:tcPr>
          <w:p w14:paraId="37CCA008" w14:textId="77777777" w:rsidR="00353DD5" w:rsidRPr="0031232E" w:rsidRDefault="00353DD5" w:rsidP="00EC2492">
            <w:pPr>
              <w:rPr>
                <w:rFonts w:ascii="Times New Roman" w:hAnsi="Times New Roman" w:cs="Times New Roman"/>
                <w:sz w:val="24"/>
                <w:szCs w:val="24"/>
              </w:rPr>
            </w:pPr>
          </w:p>
        </w:tc>
        <w:tc>
          <w:tcPr>
            <w:tcW w:w="1268" w:type="dxa"/>
            <w:vMerge/>
          </w:tcPr>
          <w:p w14:paraId="40242DCB" w14:textId="77777777" w:rsidR="00353DD5" w:rsidRPr="0031232E" w:rsidRDefault="00353DD5" w:rsidP="00EC2492">
            <w:pPr>
              <w:rPr>
                <w:rFonts w:ascii="Times New Roman" w:hAnsi="Times New Roman" w:cs="Times New Roman"/>
                <w:sz w:val="24"/>
                <w:szCs w:val="24"/>
              </w:rPr>
            </w:pPr>
          </w:p>
        </w:tc>
        <w:tc>
          <w:tcPr>
            <w:tcW w:w="1268" w:type="dxa"/>
          </w:tcPr>
          <w:p w14:paraId="46FDAB3F"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A E</w:t>
            </w:r>
          </w:p>
        </w:tc>
        <w:tc>
          <w:tcPr>
            <w:tcW w:w="1268" w:type="dxa"/>
          </w:tcPr>
          <w:p w14:paraId="0C9F7C50"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 xml:space="preserve"> B C</w:t>
            </w:r>
          </w:p>
        </w:tc>
        <w:tc>
          <w:tcPr>
            <w:tcW w:w="1268" w:type="dxa"/>
          </w:tcPr>
          <w:p w14:paraId="5D70B62B"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B D</w:t>
            </w:r>
          </w:p>
        </w:tc>
        <w:tc>
          <w:tcPr>
            <w:tcW w:w="1268" w:type="dxa"/>
          </w:tcPr>
          <w:p w14:paraId="480976CC"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B E</w:t>
            </w:r>
          </w:p>
        </w:tc>
        <w:tc>
          <w:tcPr>
            <w:tcW w:w="1268" w:type="dxa"/>
          </w:tcPr>
          <w:p w14:paraId="2E1F4E85"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C D</w:t>
            </w:r>
          </w:p>
        </w:tc>
        <w:tc>
          <w:tcPr>
            <w:tcW w:w="1268" w:type="dxa"/>
          </w:tcPr>
          <w:p w14:paraId="02141910"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C E</w:t>
            </w:r>
          </w:p>
        </w:tc>
        <w:tc>
          <w:tcPr>
            <w:tcW w:w="1268" w:type="dxa"/>
          </w:tcPr>
          <w:p w14:paraId="58123EFF"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D E</w:t>
            </w:r>
          </w:p>
        </w:tc>
      </w:tr>
      <w:tr w:rsidR="00353DD5" w:rsidRPr="0031232E" w14:paraId="17D187AC" w14:textId="77777777" w:rsidTr="00EC2492">
        <w:tc>
          <w:tcPr>
            <w:tcW w:w="1268" w:type="dxa"/>
            <w:vMerge w:val="restart"/>
            <w:vAlign w:val="center"/>
          </w:tcPr>
          <w:p w14:paraId="72D3DB98" w14:textId="77777777" w:rsidR="00353DD5" w:rsidRPr="0031232E" w:rsidRDefault="00353DD5" w:rsidP="00EC2492">
            <w:pPr>
              <w:jc w:val="center"/>
              <w:rPr>
                <w:rFonts w:ascii="Times New Roman" w:hAnsi="Times New Roman" w:cs="Times New Roman"/>
                <w:sz w:val="24"/>
                <w:szCs w:val="24"/>
              </w:rPr>
            </w:pPr>
            <w:r w:rsidRPr="0031232E">
              <w:rPr>
                <w:rFonts w:ascii="Times New Roman" w:hAnsi="Times New Roman" w:cs="Times New Roman"/>
                <w:sz w:val="24"/>
                <w:szCs w:val="24"/>
              </w:rPr>
              <w:t>Empirical copula</w:t>
            </w:r>
          </w:p>
        </w:tc>
        <w:tc>
          <w:tcPr>
            <w:tcW w:w="1268" w:type="dxa"/>
          </w:tcPr>
          <w:p w14:paraId="449C488F"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Gaussian</w:t>
            </w:r>
          </w:p>
        </w:tc>
        <w:tc>
          <w:tcPr>
            <w:tcW w:w="1268" w:type="dxa"/>
          </w:tcPr>
          <w:p w14:paraId="3A9876FB" w14:textId="5CD04270"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0.2038</w:t>
            </w:r>
          </w:p>
        </w:tc>
        <w:tc>
          <w:tcPr>
            <w:tcW w:w="1268" w:type="dxa"/>
          </w:tcPr>
          <w:p w14:paraId="06195DA5" w14:textId="0F28B6F3"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0.0253</w:t>
            </w:r>
          </w:p>
        </w:tc>
        <w:tc>
          <w:tcPr>
            <w:tcW w:w="1268" w:type="dxa"/>
          </w:tcPr>
          <w:p w14:paraId="162A29FB" w14:textId="1FEBD524" w:rsidR="00353DD5" w:rsidRPr="00C75BEA" w:rsidRDefault="00C75BEA" w:rsidP="00EC2492">
            <w:pPr>
              <w:rPr>
                <w:rFonts w:ascii="Times New Roman" w:hAnsi="Times New Roman" w:cs="Times New Roman"/>
                <w:sz w:val="24"/>
                <w:szCs w:val="24"/>
                <w:lang w:val="az-Latn-AZ"/>
              </w:rPr>
            </w:pPr>
            <w:r>
              <w:rPr>
                <w:rFonts w:ascii="Times New Roman" w:hAnsi="Times New Roman" w:cs="Times New Roman"/>
                <w:sz w:val="24"/>
                <w:szCs w:val="24"/>
              </w:rPr>
              <w:t>0.0903</w:t>
            </w:r>
          </w:p>
        </w:tc>
        <w:tc>
          <w:tcPr>
            <w:tcW w:w="1268" w:type="dxa"/>
          </w:tcPr>
          <w:p w14:paraId="6A994E02" w14:textId="5DCD1369"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0.0352</w:t>
            </w:r>
          </w:p>
        </w:tc>
        <w:tc>
          <w:tcPr>
            <w:tcW w:w="1268" w:type="dxa"/>
          </w:tcPr>
          <w:p w14:paraId="16529C0A" w14:textId="09086F43"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0.133</w:t>
            </w:r>
          </w:p>
        </w:tc>
        <w:tc>
          <w:tcPr>
            <w:tcW w:w="1268" w:type="dxa"/>
          </w:tcPr>
          <w:p w14:paraId="7A38E207" w14:textId="06F3FD0B"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0.1956</w:t>
            </w:r>
          </w:p>
        </w:tc>
        <w:tc>
          <w:tcPr>
            <w:tcW w:w="1268" w:type="dxa"/>
          </w:tcPr>
          <w:p w14:paraId="734421CC" w14:textId="554FC177"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0.9717</w:t>
            </w:r>
          </w:p>
        </w:tc>
      </w:tr>
      <w:tr w:rsidR="00353DD5" w:rsidRPr="0031232E" w14:paraId="4C689EC7" w14:textId="77777777" w:rsidTr="00EC2492">
        <w:tc>
          <w:tcPr>
            <w:tcW w:w="1268" w:type="dxa"/>
            <w:vMerge/>
            <w:vAlign w:val="center"/>
          </w:tcPr>
          <w:p w14:paraId="5C4E8F00" w14:textId="77777777" w:rsidR="00353DD5" w:rsidRPr="0031232E" w:rsidRDefault="00353DD5" w:rsidP="00EC2492">
            <w:pPr>
              <w:jc w:val="center"/>
              <w:rPr>
                <w:rFonts w:ascii="Times New Roman" w:hAnsi="Times New Roman" w:cs="Times New Roman"/>
                <w:sz w:val="24"/>
                <w:szCs w:val="24"/>
              </w:rPr>
            </w:pPr>
          </w:p>
        </w:tc>
        <w:tc>
          <w:tcPr>
            <w:tcW w:w="1268" w:type="dxa"/>
          </w:tcPr>
          <w:p w14:paraId="4CD0D1B5"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Student t</w:t>
            </w:r>
          </w:p>
        </w:tc>
        <w:tc>
          <w:tcPr>
            <w:tcW w:w="1268" w:type="dxa"/>
          </w:tcPr>
          <w:p w14:paraId="0209FD60" w14:textId="3365D913"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0.9746</w:t>
            </w:r>
          </w:p>
        </w:tc>
        <w:tc>
          <w:tcPr>
            <w:tcW w:w="1268" w:type="dxa"/>
          </w:tcPr>
          <w:p w14:paraId="5449FF93" w14:textId="0B51E6CA"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0.9257</w:t>
            </w:r>
          </w:p>
        </w:tc>
        <w:tc>
          <w:tcPr>
            <w:tcW w:w="1268" w:type="dxa"/>
          </w:tcPr>
          <w:p w14:paraId="35DE90FC" w14:textId="32EE5EE0"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0.93</w:t>
            </w:r>
            <w:r w:rsidR="00220A13">
              <w:rPr>
                <w:rFonts w:ascii="Times New Roman" w:hAnsi="Times New Roman" w:cs="Times New Roman"/>
                <w:sz w:val="24"/>
                <w:szCs w:val="24"/>
              </w:rPr>
              <w:t>46</w:t>
            </w:r>
          </w:p>
        </w:tc>
        <w:tc>
          <w:tcPr>
            <w:tcW w:w="1268" w:type="dxa"/>
          </w:tcPr>
          <w:p w14:paraId="366CD137" w14:textId="5972C5AC"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0.9446</w:t>
            </w:r>
          </w:p>
        </w:tc>
        <w:tc>
          <w:tcPr>
            <w:tcW w:w="1268" w:type="dxa"/>
          </w:tcPr>
          <w:p w14:paraId="07A2F144" w14:textId="277A1028"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0.9594</w:t>
            </w:r>
          </w:p>
        </w:tc>
        <w:tc>
          <w:tcPr>
            <w:tcW w:w="1268" w:type="dxa"/>
          </w:tcPr>
          <w:p w14:paraId="110E7FB8" w14:textId="3AB95BAF"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0.9724</w:t>
            </w:r>
          </w:p>
        </w:tc>
        <w:tc>
          <w:tcPr>
            <w:tcW w:w="1268" w:type="dxa"/>
          </w:tcPr>
          <w:p w14:paraId="74466A4A" w14:textId="711CDAD0"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0.9892</w:t>
            </w:r>
          </w:p>
        </w:tc>
      </w:tr>
      <w:tr w:rsidR="00353DD5" w:rsidRPr="0031232E" w14:paraId="3AA5C3BD" w14:textId="77777777" w:rsidTr="00EC2492">
        <w:tc>
          <w:tcPr>
            <w:tcW w:w="1268" w:type="dxa"/>
            <w:vMerge/>
            <w:vAlign w:val="center"/>
          </w:tcPr>
          <w:p w14:paraId="64A028E9" w14:textId="77777777" w:rsidR="00353DD5" w:rsidRPr="0031232E" w:rsidRDefault="00353DD5" w:rsidP="00EC2492">
            <w:pPr>
              <w:jc w:val="center"/>
              <w:rPr>
                <w:rFonts w:ascii="Times New Roman" w:hAnsi="Times New Roman" w:cs="Times New Roman"/>
                <w:sz w:val="24"/>
                <w:szCs w:val="24"/>
              </w:rPr>
            </w:pPr>
          </w:p>
        </w:tc>
        <w:tc>
          <w:tcPr>
            <w:tcW w:w="1268" w:type="dxa"/>
          </w:tcPr>
          <w:p w14:paraId="6F4E4CB5"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Gumbel</w:t>
            </w:r>
          </w:p>
        </w:tc>
        <w:tc>
          <w:tcPr>
            <w:tcW w:w="1268" w:type="dxa"/>
          </w:tcPr>
          <w:p w14:paraId="29E1A255" w14:textId="3A138517"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8.2998</w:t>
            </w:r>
          </w:p>
        </w:tc>
        <w:tc>
          <w:tcPr>
            <w:tcW w:w="1268" w:type="dxa"/>
          </w:tcPr>
          <w:p w14:paraId="501D63FB" w14:textId="6F2BC861"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4.3802</w:t>
            </w:r>
          </w:p>
        </w:tc>
        <w:tc>
          <w:tcPr>
            <w:tcW w:w="1268" w:type="dxa"/>
          </w:tcPr>
          <w:p w14:paraId="12916A81" w14:textId="3CCC9E1C"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4.9381</w:t>
            </w:r>
          </w:p>
        </w:tc>
        <w:tc>
          <w:tcPr>
            <w:tcW w:w="1268" w:type="dxa"/>
          </w:tcPr>
          <w:p w14:paraId="6FAF93ED" w14:textId="629ADD36"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4.5241</w:t>
            </w:r>
          </w:p>
        </w:tc>
        <w:tc>
          <w:tcPr>
            <w:tcW w:w="1268" w:type="dxa"/>
          </w:tcPr>
          <w:p w14:paraId="3DCAECB9" w14:textId="3472335F"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5.967</w:t>
            </w:r>
          </w:p>
        </w:tc>
        <w:tc>
          <w:tcPr>
            <w:tcW w:w="1268" w:type="dxa"/>
          </w:tcPr>
          <w:p w14:paraId="2CE85857" w14:textId="7BAB60A5"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8.4443</w:t>
            </w:r>
          </w:p>
        </w:tc>
        <w:tc>
          <w:tcPr>
            <w:tcW w:w="1268" w:type="dxa"/>
          </w:tcPr>
          <w:p w14:paraId="6891C0FE" w14:textId="55E33739"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11.2489</w:t>
            </w:r>
          </w:p>
        </w:tc>
      </w:tr>
      <w:tr w:rsidR="00353DD5" w:rsidRPr="0031232E" w14:paraId="3C0A0024" w14:textId="77777777" w:rsidTr="00EC2492">
        <w:tc>
          <w:tcPr>
            <w:tcW w:w="1268" w:type="dxa"/>
            <w:vMerge/>
            <w:vAlign w:val="center"/>
          </w:tcPr>
          <w:p w14:paraId="0452FFFB" w14:textId="77777777" w:rsidR="00353DD5" w:rsidRPr="0031232E" w:rsidRDefault="00353DD5" w:rsidP="00EC2492">
            <w:pPr>
              <w:jc w:val="center"/>
              <w:rPr>
                <w:rFonts w:ascii="Times New Roman" w:hAnsi="Times New Roman" w:cs="Times New Roman"/>
                <w:sz w:val="24"/>
                <w:szCs w:val="24"/>
              </w:rPr>
            </w:pPr>
          </w:p>
        </w:tc>
        <w:tc>
          <w:tcPr>
            <w:tcW w:w="1268" w:type="dxa"/>
          </w:tcPr>
          <w:p w14:paraId="7F32FD3F"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Frank</w:t>
            </w:r>
          </w:p>
        </w:tc>
        <w:tc>
          <w:tcPr>
            <w:tcW w:w="1268" w:type="dxa"/>
          </w:tcPr>
          <w:p w14:paraId="622A5B83" w14:textId="7A66D895"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24.7465</w:t>
            </w:r>
          </w:p>
        </w:tc>
        <w:tc>
          <w:tcPr>
            <w:tcW w:w="1268" w:type="dxa"/>
          </w:tcPr>
          <w:p w14:paraId="0E0593B9" w14:textId="54697A41"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12.734</w:t>
            </w:r>
          </w:p>
        </w:tc>
        <w:tc>
          <w:tcPr>
            <w:tcW w:w="1268" w:type="dxa"/>
          </w:tcPr>
          <w:p w14:paraId="0700DF9A" w14:textId="1FE920A4"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14.8506</w:t>
            </w:r>
          </w:p>
        </w:tc>
        <w:tc>
          <w:tcPr>
            <w:tcW w:w="1268" w:type="dxa"/>
          </w:tcPr>
          <w:p w14:paraId="478EBDAF" w14:textId="1FEE649F"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13.3462</w:t>
            </w:r>
          </w:p>
        </w:tc>
        <w:tc>
          <w:tcPr>
            <w:tcW w:w="1268" w:type="dxa"/>
          </w:tcPr>
          <w:p w14:paraId="4A0FB8E4" w14:textId="0B0FD646"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17.2835</w:t>
            </w:r>
          </w:p>
        </w:tc>
        <w:tc>
          <w:tcPr>
            <w:tcW w:w="1268" w:type="dxa"/>
          </w:tcPr>
          <w:p w14:paraId="5834E642" w14:textId="2EE68101"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24.9277</w:t>
            </w:r>
          </w:p>
        </w:tc>
        <w:tc>
          <w:tcPr>
            <w:tcW w:w="1268" w:type="dxa"/>
          </w:tcPr>
          <w:p w14:paraId="00724D3E" w14:textId="466289FE"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32.201</w:t>
            </w:r>
          </w:p>
        </w:tc>
      </w:tr>
      <w:tr w:rsidR="00353DD5" w:rsidRPr="0031232E" w14:paraId="68F8E177" w14:textId="77777777" w:rsidTr="00EC2492">
        <w:tc>
          <w:tcPr>
            <w:tcW w:w="1268" w:type="dxa"/>
            <w:vMerge/>
            <w:vAlign w:val="center"/>
          </w:tcPr>
          <w:p w14:paraId="66B43CE5" w14:textId="77777777" w:rsidR="00353DD5" w:rsidRPr="0031232E" w:rsidRDefault="00353DD5" w:rsidP="00EC2492">
            <w:pPr>
              <w:jc w:val="center"/>
              <w:rPr>
                <w:rFonts w:ascii="Times New Roman" w:hAnsi="Times New Roman" w:cs="Times New Roman"/>
                <w:sz w:val="24"/>
                <w:szCs w:val="24"/>
              </w:rPr>
            </w:pPr>
          </w:p>
        </w:tc>
        <w:tc>
          <w:tcPr>
            <w:tcW w:w="1268" w:type="dxa"/>
          </w:tcPr>
          <w:p w14:paraId="2B90FE00" w14:textId="77777777" w:rsidR="00353DD5" w:rsidRPr="0031232E" w:rsidRDefault="00353DD5" w:rsidP="00EC2492">
            <w:pPr>
              <w:rPr>
                <w:rFonts w:ascii="Times New Roman" w:hAnsi="Times New Roman" w:cs="Times New Roman"/>
                <w:sz w:val="24"/>
                <w:szCs w:val="24"/>
              </w:rPr>
            </w:pPr>
            <w:r w:rsidRPr="0031232E">
              <w:rPr>
                <w:rFonts w:ascii="Times New Roman" w:hAnsi="Times New Roman" w:cs="Times New Roman"/>
                <w:sz w:val="24"/>
                <w:szCs w:val="24"/>
              </w:rPr>
              <w:t>Clayton</w:t>
            </w:r>
          </w:p>
        </w:tc>
        <w:tc>
          <w:tcPr>
            <w:tcW w:w="1268" w:type="dxa"/>
          </w:tcPr>
          <w:p w14:paraId="746D138C" w14:textId="2A0AF408"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6.284</w:t>
            </w:r>
          </w:p>
        </w:tc>
        <w:tc>
          <w:tcPr>
            <w:tcW w:w="1268" w:type="dxa"/>
          </w:tcPr>
          <w:p w14:paraId="1793E1FD" w14:textId="18154415" w:rsidR="00353DD5" w:rsidRPr="0031232E" w:rsidRDefault="00C75BEA" w:rsidP="00EC2492">
            <w:pPr>
              <w:rPr>
                <w:rFonts w:ascii="Times New Roman" w:hAnsi="Times New Roman" w:cs="Times New Roman"/>
                <w:sz w:val="24"/>
                <w:szCs w:val="24"/>
              </w:rPr>
            </w:pPr>
            <w:r>
              <w:rPr>
                <w:rFonts w:ascii="Times New Roman" w:hAnsi="Times New Roman" w:cs="Times New Roman"/>
                <w:sz w:val="24"/>
                <w:szCs w:val="24"/>
              </w:rPr>
              <w:t>4.3084</w:t>
            </w:r>
          </w:p>
        </w:tc>
        <w:tc>
          <w:tcPr>
            <w:tcW w:w="1268" w:type="dxa"/>
          </w:tcPr>
          <w:p w14:paraId="1F5171C4" w14:textId="238F2718"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4.938</w:t>
            </w:r>
          </w:p>
        </w:tc>
        <w:tc>
          <w:tcPr>
            <w:tcW w:w="1268" w:type="dxa"/>
          </w:tcPr>
          <w:p w14:paraId="1286314A" w14:textId="2C2BAF28"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4.9724</w:t>
            </w:r>
          </w:p>
        </w:tc>
        <w:tc>
          <w:tcPr>
            <w:tcW w:w="1268" w:type="dxa"/>
          </w:tcPr>
          <w:p w14:paraId="411DA97E" w14:textId="2C84BC03"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4.432</w:t>
            </w:r>
          </w:p>
        </w:tc>
        <w:tc>
          <w:tcPr>
            <w:tcW w:w="1268" w:type="dxa"/>
          </w:tcPr>
          <w:p w14:paraId="29FC16CC" w14:textId="4B4A7075"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6.6408</w:t>
            </w:r>
          </w:p>
        </w:tc>
        <w:tc>
          <w:tcPr>
            <w:tcW w:w="1268" w:type="dxa"/>
          </w:tcPr>
          <w:p w14:paraId="470369A6" w14:textId="2DBEBC02" w:rsidR="00353DD5" w:rsidRPr="0031232E" w:rsidRDefault="00220A13" w:rsidP="00EC2492">
            <w:pPr>
              <w:rPr>
                <w:rFonts w:ascii="Times New Roman" w:hAnsi="Times New Roman" w:cs="Times New Roman"/>
                <w:sz w:val="24"/>
                <w:szCs w:val="24"/>
              </w:rPr>
            </w:pPr>
            <w:r>
              <w:rPr>
                <w:rFonts w:ascii="Times New Roman" w:hAnsi="Times New Roman" w:cs="Times New Roman"/>
                <w:sz w:val="24"/>
                <w:szCs w:val="24"/>
              </w:rPr>
              <w:t>9.3161</w:t>
            </w:r>
          </w:p>
        </w:tc>
      </w:tr>
    </w:tbl>
    <w:p w14:paraId="2FBB16BF" w14:textId="2EEE7C1B" w:rsidR="00353DD5" w:rsidRDefault="00353DD5" w:rsidP="001704EF">
      <w:pPr>
        <w:pStyle w:val="ListParagraph"/>
        <w:spacing w:line="360" w:lineRule="auto"/>
      </w:pPr>
    </w:p>
    <w:p w14:paraId="0E1BE48A" w14:textId="77777777" w:rsidR="00353DD5" w:rsidRDefault="00353DD5" w:rsidP="001704EF">
      <w:pPr>
        <w:pStyle w:val="ListParagraph"/>
        <w:spacing w:line="360" w:lineRule="auto"/>
      </w:pPr>
    </w:p>
    <w:p w14:paraId="5BE0E6B4" w14:textId="5DFF71DD" w:rsidR="00245CAF" w:rsidRDefault="00245CAF" w:rsidP="001704EF">
      <w:pPr>
        <w:pStyle w:val="ListParagraph"/>
        <w:spacing w:line="360" w:lineRule="auto"/>
      </w:pPr>
    </w:p>
    <w:p w14:paraId="2BC00966" w14:textId="013546EE" w:rsidR="00245CAF" w:rsidRDefault="00245CAF" w:rsidP="001704EF">
      <w:pPr>
        <w:pStyle w:val="ListParagraph"/>
        <w:spacing w:line="360" w:lineRule="auto"/>
      </w:pPr>
    </w:p>
    <w:p w14:paraId="73EEC6C4" w14:textId="77777777" w:rsidR="00245CAF" w:rsidRDefault="00245CAF" w:rsidP="001704EF">
      <w:pPr>
        <w:pStyle w:val="ListParagraph"/>
        <w:spacing w:line="360" w:lineRule="auto"/>
      </w:pPr>
    </w:p>
    <w:p w14:paraId="25D81894" w14:textId="77777777" w:rsidR="00721DB1" w:rsidRDefault="00721DB1" w:rsidP="001704EF">
      <w:pPr>
        <w:pStyle w:val="ListParagraph"/>
        <w:spacing w:line="360" w:lineRule="auto"/>
      </w:pPr>
    </w:p>
    <w:p w14:paraId="50A6C1DC" w14:textId="77777777" w:rsidR="00721DB1" w:rsidRDefault="00721DB1" w:rsidP="001704EF">
      <w:pPr>
        <w:pStyle w:val="ListParagraph"/>
        <w:spacing w:line="360" w:lineRule="auto"/>
      </w:pPr>
    </w:p>
    <w:p w14:paraId="3A1C5406" w14:textId="77777777" w:rsidR="00721DB1" w:rsidRDefault="00721DB1" w:rsidP="001704EF">
      <w:pPr>
        <w:pStyle w:val="ListParagraph"/>
        <w:spacing w:line="360" w:lineRule="auto"/>
      </w:pPr>
    </w:p>
    <w:p w14:paraId="78F52FB0" w14:textId="7133619B" w:rsidR="00327B6B" w:rsidRDefault="00327B6B" w:rsidP="001704EF">
      <w:pPr>
        <w:pStyle w:val="ListParagraph"/>
        <w:spacing w:line="360" w:lineRule="auto"/>
      </w:pPr>
    </w:p>
    <w:p w14:paraId="0145858E" w14:textId="085B863B" w:rsidR="00245CAF" w:rsidRPr="00705EE6" w:rsidRDefault="00705EE6" w:rsidP="00705EE6">
      <w:pPr>
        <w:spacing w:line="360" w:lineRule="auto"/>
        <w:rPr>
          <w:rFonts w:ascii="Times New Roman" w:hAnsi="Times New Roman" w:cs="Times New Roman"/>
          <w:b/>
          <w:sz w:val="24"/>
          <w:szCs w:val="24"/>
        </w:rPr>
      </w:pPr>
      <w:r w:rsidRPr="00705EE6">
        <w:rPr>
          <w:rFonts w:ascii="Times New Roman" w:hAnsi="Times New Roman" w:cs="Times New Roman"/>
          <w:b/>
          <w:sz w:val="24"/>
          <w:szCs w:val="24"/>
        </w:rPr>
        <w:lastRenderedPageBreak/>
        <w:t>Table 7: Best fit copulas based on the upper tail of the default rate distribution</w:t>
      </w:r>
    </w:p>
    <w:p w14:paraId="589F2D42" w14:textId="6D98262C" w:rsidR="00245CAF" w:rsidRDefault="00245CAF" w:rsidP="001704EF">
      <w:pPr>
        <w:pStyle w:val="ListParagraph"/>
        <w:spacing w:line="360" w:lineRule="auto"/>
      </w:pPr>
    </w:p>
    <w:tbl>
      <w:tblPr>
        <w:tblStyle w:val="ListTable3"/>
        <w:tblW w:w="0" w:type="auto"/>
        <w:tblLook w:val="04A0" w:firstRow="1" w:lastRow="0" w:firstColumn="1" w:lastColumn="0" w:noHBand="0" w:noVBand="1"/>
      </w:tblPr>
      <w:tblGrid>
        <w:gridCol w:w="1992"/>
        <w:gridCol w:w="1992"/>
        <w:gridCol w:w="1992"/>
        <w:gridCol w:w="1993"/>
        <w:gridCol w:w="1993"/>
        <w:gridCol w:w="1993"/>
        <w:gridCol w:w="1993"/>
      </w:tblGrid>
      <w:tr w:rsidR="00353DD5" w:rsidRPr="0031232E" w14:paraId="712B8F8D" w14:textId="77777777" w:rsidTr="00EC24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92" w:type="dxa"/>
          </w:tcPr>
          <w:p w14:paraId="5BFEF2AF" w14:textId="77777777" w:rsidR="00353DD5" w:rsidRPr="0031232E" w:rsidRDefault="00353DD5" w:rsidP="00EC2492">
            <w:pPr>
              <w:pStyle w:val="ListParagraph"/>
              <w:spacing w:line="360" w:lineRule="auto"/>
              <w:ind w:left="0"/>
              <w:rPr>
                <w:rFonts w:ascii="Times New Roman" w:hAnsi="Times New Roman" w:cs="Times New Roman"/>
                <w:sz w:val="24"/>
                <w:szCs w:val="24"/>
              </w:rPr>
            </w:pPr>
          </w:p>
        </w:tc>
        <w:tc>
          <w:tcPr>
            <w:tcW w:w="1992" w:type="dxa"/>
          </w:tcPr>
          <w:p w14:paraId="5EB11983" w14:textId="77777777" w:rsidR="00353DD5" w:rsidRPr="0031232E" w:rsidRDefault="00353DD5" w:rsidP="00EC2492">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A+</w:t>
            </w:r>
          </w:p>
        </w:tc>
        <w:tc>
          <w:tcPr>
            <w:tcW w:w="1992" w:type="dxa"/>
          </w:tcPr>
          <w:p w14:paraId="4B2C9B11" w14:textId="77777777" w:rsidR="00353DD5" w:rsidRPr="0031232E" w:rsidRDefault="00353DD5" w:rsidP="00EC2492">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A</w:t>
            </w:r>
          </w:p>
        </w:tc>
        <w:tc>
          <w:tcPr>
            <w:tcW w:w="1993" w:type="dxa"/>
          </w:tcPr>
          <w:p w14:paraId="0945CB46" w14:textId="77777777" w:rsidR="00353DD5" w:rsidRPr="0031232E" w:rsidRDefault="00353DD5" w:rsidP="00EC2492">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B</w:t>
            </w:r>
          </w:p>
        </w:tc>
        <w:tc>
          <w:tcPr>
            <w:tcW w:w="1993" w:type="dxa"/>
          </w:tcPr>
          <w:p w14:paraId="5593E5B7" w14:textId="77777777" w:rsidR="00353DD5" w:rsidRPr="0031232E" w:rsidRDefault="00353DD5" w:rsidP="00EC2492">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C</w:t>
            </w:r>
          </w:p>
        </w:tc>
        <w:tc>
          <w:tcPr>
            <w:tcW w:w="1993" w:type="dxa"/>
          </w:tcPr>
          <w:p w14:paraId="25E07A8B" w14:textId="77777777" w:rsidR="00353DD5" w:rsidRPr="0031232E" w:rsidRDefault="00353DD5" w:rsidP="00EC2492">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D</w:t>
            </w:r>
          </w:p>
        </w:tc>
        <w:tc>
          <w:tcPr>
            <w:tcW w:w="1993" w:type="dxa"/>
          </w:tcPr>
          <w:p w14:paraId="2FC9F0E7" w14:textId="77777777" w:rsidR="00353DD5" w:rsidRPr="0031232E" w:rsidRDefault="00353DD5" w:rsidP="00EC2492">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E</w:t>
            </w:r>
          </w:p>
        </w:tc>
      </w:tr>
      <w:tr w:rsidR="00353DD5" w:rsidRPr="0031232E" w14:paraId="7E5BC4E2" w14:textId="77777777" w:rsidTr="00EC2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2F2F18EC" w14:textId="77777777" w:rsidR="00353DD5" w:rsidRPr="0031232E" w:rsidRDefault="00353DD5" w:rsidP="00EC2492">
            <w:pPr>
              <w:pStyle w:val="ListParagraph"/>
              <w:spacing w:line="360" w:lineRule="auto"/>
              <w:ind w:left="0"/>
              <w:rPr>
                <w:rFonts w:ascii="Times New Roman" w:hAnsi="Times New Roman" w:cs="Times New Roman"/>
                <w:sz w:val="24"/>
                <w:szCs w:val="24"/>
              </w:rPr>
            </w:pPr>
            <w:r w:rsidRPr="0031232E">
              <w:rPr>
                <w:rFonts w:ascii="Times New Roman" w:hAnsi="Times New Roman" w:cs="Times New Roman"/>
                <w:sz w:val="24"/>
                <w:szCs w:val="24"/>
              </w:rPr>
              <w:t>A+</w:t>
            </w:r>
          </w:p>
        </w:tc>
        <w:tc>
          <w:tcPr>
            <w:tcW w:w="1992" w:type="dxa"/>
          </w:tcPr>
          <w:p w14:paraId="3CDBE396" w14:textId="77777777" w:rsidR="00353DD5" w:rsidRPr="0031232E" w:rsidRDefault="00353DD5"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1</w:t>
            </w:r>
          </w:p>
        </w:tc>
        <w:tc>
          <w:tcPr>
            <w:tcW w:w="1992" w:type="dxa"/>
          </w:tcPr>
          <w:p w14:paraId="5AB6C0C4" w14:textId="77777777" w:rsidR="00353DD5" w:rsidRPr="0031232E" w:rsidRDefault="00353DD5"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Gumbel</w:t>
            </w:r>
          </w:p>
        </w:tc>
        <w:tc>
          <w:tcPr>
            <w:tcW w:w="1993" w:type="dxa"/>
          </w:tcPr>
          <w:p w14:paraId="300DFFC9" w14:textId="7FF37A44"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Student’s t</w:t>
            </w:r>
          </w:p>
        </w:tc>
        <w:tc>
          <w:tcPr>
            <w:tcW w:w="1993" w:type="dxa"/>
          </w:tcPr>
          <w:p w14:paraId="241AA108" w14:textId="77777777" w:rsidR="00353DD5" w:rsidRPr="0031232E" w:rsidRDefault="00353DD5"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Gumbel</w:t>
            </w:r>
          </w:p>
        </w:tc>
        <w:tc>
          <w:tcPr>
            <w:tcW w:w="1993" w:type="dxa"/>
          </w:tcPr>
          <w:p w14:paraId="2CA06FAC" w14:textId="77777777" w:rsidR="00353DD5" w:rsidRPr="0031232E" w:rsidRDefault="00353DD5"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Student’s t</w:t>
            </w:r>
          </w:p>
        </w:tc>
        <w:tc>
          <w:tcPr>
            <w:tcW w:w="1993" w:type="dxa"/>
          </w:tcPr>
          <w:p w14:paraId="21E8E311" w14:textId="53299932"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Student’s</w:t>
            </w:r>
          </w:p>
        </w:tc>
      </w:tr>
      <w:tr w:rsidR="00353DD5" w:rsidRPr="0031232E" w14:paraId="662ED86F" w14:textId="77777777" w:rsidTr="00EC2492">
        <w:tc>
          <w:tcPr>
            <w:cnfStyle w:val="001000000000" w:firstRow="0" w:lastRow="0" w:firstColumn="1" w:lastColumn="0" w:oddVBand="0" w:evenVBand="0" w:oddHBand="0" w:evenHBand="0" w:firstRowFirstColumn="0" w:firstRowLastColumn="0" w:lastRowFirstColumn="0" w:lastRowLastColumn="0"/>
            <w:tcW w:w="1992" w:type="dxa"/>
          </w:tcPr>
          <w:p w14:paraId="219D1DC5" w14:textId="77777777" w:rsidR="00353DD5" w:rsidRPr="0031232E" w:rsidRDefault="00353DD5" w:rsidP="00EC2492">
            <w:pPr>
              <w:pStyle w:val="ListParagraph"/>
              <w:spacing w:line="360" w:lineRule="auto"/>
              <w:ind w:left="0"/>
              <w:rPr>
                <w:rFonts w:ascii="Times New Roman" w:hAnsi="Times New Roman" w:cs="Times New Roman"/>
                <w:sz w:val="24"/>
                <w:szCs w:val="24"/>
              </w:rPr>
            </w:pPr>
            <w:r w:rsidRPr="0031232E">
              <w:rPr>
                <w:rFonts w:ascii="Times New Roman" w:hAnsi="Times New Roman" w:cs="Times New Roman"/>
                <w:sz w:val="24"/>
                <w:szCs w:val="24"/>
              </w:rPr>
              <w:t>A</w:t>
            </w:r>
          </w:p>
        </w:tc>
        <w:tc>
          <w:tcPr>
            <w:tcW w:w="1992" w:type="dxa"/>
          </w:tcPr>
          <w:p w14:paraId="238BD839" w14:textId="792E202D"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0.1515</w:t>
            </w:r>
          </w:p>
          <w:p w14:paraId="46F2CB63" w14:textId="108ECABA"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0.0054</w:t>
            </w:r>
          </w:p>
        </w:tc>
        <w:tc>
          <w:tcPr>
            <w:tcW w:w="1992" w:type="dxa"/>
          </w:tcPr>
          <w:p w14:paraId="6B717625" w14:textId="77777777" w:rsidR="00353DD5" w:rsidRPr="0031232E" w:rsidRDefault="00353DD5"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1</w:t>
            </w:r>
          </w:p>
        </w:tc>
        <w:tc>
          <w:tcPr>
            <w:tcW w:w="1993" w:type="dxa"/>
          </w:tcPr>
          <w:p w14:paraId="7ACE59D5" w14:textId="00789AC5"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Gumbel</w:t>
            </w:r>
          </w:p>
        </w:tc>
        <w:tc>
          <w:tcPr>
            <w:tcW w:w="1993" w:type="dxa"/>
          </w:tcPr>
          <w:p w14:paraId="59592BE6" w14:textId="44BE91FE"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Clayton</w:t>
            </w:r>
          </w:p>
        </w:tc>
        <w:tc>
          <w:tcPr>
            <w:tcW w:w="1993" w:type="dxa"/>
          </w:tcPr>
          <w:p w14:paraId="4CF60992" w14:textId="77777777" w:rsidR="00353DD5" w:rsidRPr="0031232E" w:rsidRDefault="00353DD5"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Gumbel</w:t>
            </w:r>
          </w:p>
        </w:tc>
        <w:tc>
          <w:tcPr>
            <w:tcW w:w="1993" w:type="dxa"/>
          </w:tcPr>
          <w:p w14:paraId="15D9F8EA" w14:textId="466149EF"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Gumbel</w:t>
            </w:r>
          </w:p>
        </w:tc>
      </w:tr>
      <w:tr w:rsidR="00353DD5" w:rsidRPr="0031232E" w14:paraId="0D42B750" w14:textId="77777777" w:rsidTr="00EC2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2E3219B4" w14:textId="77777777" w:rsidR="00353DD5" w:rsidRPr="0031232E" w:rsidRDefault="00353DD5" w:rsidP="00EC2492">
            <w:pPr>
              <w:pStyle w:val="ListParagraph"/>
              <w:spacing w:line="360" w:lineRule="auto"/>
              <w:ind w:left="0"/>
              <w:rPr>
                <w:rFonts w:ascii="Times New Roman" w:hAnsi="Times New Roman" w:cs="Times New Roman"/>
                <w:sz w:val="24"/>
                <w:szCs w:val="24"/>
              </w:rPr>
            </w:pPr>
            <w:r w:rsidRPr="0031232E">
              <w:rPr>
                <w:rFonts w:ascii="Times New Roman" w:hAnsi="Times New Roman" w:cs="Times New Roman"/>
                <w:sz w:val="24"/>
                <w:szCs w:val="24"/>
              </w:rPr>
              <w:t>B</w:t>
            </w:r>
          </w:p>
        </w:tc>
        <w:tc>
          <w:tcPr>
            <w:tcW w:w="1992" w:type="dxa"/>
          </w:tcPr>
          <w:p w14:paraId="5310E023" w14:textId="7C9FACA7"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0.0909</w:t>
            </w:r>
          </w:p>
          <w:p w14:paraId="49737F13" w14:textId="10757059"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0.8137</w:t>
            </w:r>
          </w:p>
        </w:tc>
        <w:tc>
          <w:tcPr>
            <w:tcW w:w="1992" w:type="dxa"/>
          </w:tcPr>
          <w:p w14:paraId="6EDEC601" w14:textId="5B3889B3"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0.0216</w:t>
            </w:r>
          </w:p>
          <w:p w14:paraId="735F06DA" w14:textId="52BC24D3"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0.1356</w:t>
            </w:r>
          </w:p>
        </w:tc>
        <w:tc>
          <w:tcPr>
            <w:tcW w:w="1993" w:type="dxa"/>
          </w:tcPr>
          <w:p w14:paraId="1F96C804" w14:textId="77777777" w:rsidR="00353DD5" w:rsidRPr="0031232E" w:rsidRDefault="00353DD5"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1</w:t>
            </w:r>
          </w:p>
        </w:tc>
        <w:tc>
          <w:tcPr>
            <w:tcW w:w="1993" w:type="dxa"/>
          </w:tcPr>
          <w:p w14:paraId="76840DCD" w14:textId="77777777" w:rsidR="00353DD5" w:rsidRPr="0031232E" w:rsidRDefault="00353DD5"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Clayton</w:t>
            </w:r>
          </w:p>
        </w:tc>
        <w:tc>
          <w:tcPr>
            <w:tcW w:w="1993" w:type="dxa"/>
          </w:tcPr>
          <w:p w14:paraId="43127532" w14:textId="77777777" w:rsidR="00353DD5" w:rsidRPr="0031232E" w:rsidRDefault="00353DD5"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Frank</w:t>
            </w:r>
          </w:p>
        </w:tc>
        <w:tc>
          <w:tcPr>
            <w:tcW w:w="1993" w:type="dxa"/>
          </w:tcPr>
          <w:p w14:paraId="3626E598" w14:textId="59961C5A"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Frank</w:t>
            </w:r>
          </w:p>
        </w:tc>
      </w:tr>
      <w:tr w:rsidR="00353DD5" w:rsidRPr="0031232E" w14:paraId="3A0BB641" w14:textId="77777777" w:rsidTr="00EC2492">
        <w:tc>
          <w:tcPr>
            <w:cnfStyle w:val="001000000000" w:firstRow="0" w:lastRow="0" w:firstColumn="1" w:lastColumn="0" w:oddVBand="0" w:evenVBand="0" w:oddHBand="0" w:evenHBand="0" w:firstRowFirstColumn="0" w:firstRowLastColumn="0" w:lastRowFirstColumn="0" w:lastRowLastColumn="0"/>
            <w:tcW w:w="1992" w:type="dxa"/>
          </w:tcPr>
          <w:p w14:paraId="537F294A" w14:textId="77777777" w:rsidR="00353DD5" w:rsidRPr="0031232E" w:rsidRDefault="00353DD5" w:rsidP="00EC2492">
            <w:pPr>
              <w:pStyle w:val="ListParagraph"/>
              <w:spacing w:line="360" w:lineRule="auto"/>
              <w:ind w:left="0"/>
              <w:rPr>
                <w:rFonts w:ascii="Times New Roman" w:hAnsi="Times New Roman" w:cs="Times New Roman"/>
                <w:sz w:val="24"/>
                <w:szCs w:val="24"/>
              </w:rPr>
            </w:pPr>
            <w:r w:rsidRPr="0031232E">
              <w:rPr>
                <w:rFonts w:ascii="Times New Roman" w:hAnsi="Times New Roman" w:cs="Times New Roman"/>
                <w:sz w:val="24"/>
                <w:szCs w:val="24"/>
              </w:rPr>
              <w:t>C</w:t>
            </w:r>
          </w:p>
        </w:tc>
        <w:tc>
          <w:tcPr>
            <w:tcW w:w="1992" w:type="dxa"/>
          </w:tcPr>
          <w:p w14:paraId="505FE2AF" w14:textId="1990DB98"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0.0649</w:t>
            </w:r>
          </w:p>
          <w:p w14:paraId="09883582" w14:textId="353B543C"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0.0503</w:t>
            </w:r>
          </w:p>
        </w:tc>
        <w:tc>
          <w:tcPr>
            <w:tcW w:w="1992" w:type="dxa"/>
          </w:tcPr>
          <w:p w14:paraId="49797F36" w14:textId="5503F53B"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-0.0563</w:t>
            </w:r>
          </w:p>
          <w:p w14:paraId="5512234B" w14:textId="29DF8A25"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-0.1501</w:t>
            </w:r>
          </w:p>
        </w:tc>
        <w:tc>
          <w:tcPr>
            <w:tcW w:w="1993" w:type="dxa"/>
          </w:tcPr>
          <w:p w14:paraId="33E0C492" w14:textId="68982D55" w:rsidR="00353DD5" w:rsidRPr="0031232E" w:rsidRDefault="00FD7BF4"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0.0823</w:t>
            </w:r>
          </w:p>
          <w:p w14:paraId="50E1E416" w14:textId="31CFDC40" w:rsidR="00353DD5" w:rsidRPr="0031232E" w:rsidRDefault="00FD7BF4"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0.0171</w:t>
            </w:r>
          </w:p>
        </w:tc>
        <w:tc>
          <w:tcPr>
            <w:tcW w:w="1993" w:type="dxa"/>
          </w:tcPr>
          <w:p w14:paraId="04F81209" w14:textId="77777777" w:rsidR="00353DD5" w:rsidRPr="0031232E" w:rsidRDefault="00353DD5"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1</w:t>
            </w:r>
          </w:p>
        </w:tc>
        <w:tc>
          <w:tcPr>
            <w:tcW w:w="1993" w:type="dxa"/>
          </w:tcPr>
          <w:p w14:paraId="3BD8A847" w14:textId="77777777" w:rsidR="00353DD5" w:rsidRPr="0031232E" w:rsidRDefault="00353DD5"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Gumbel</w:t>
            </w:r>
          </w:p>
        </w:tc>
        <w:tc>
          <w:tcPr>
            <w:tcW w:w="1993" w:type="dxa"/>
          </w:tcPr>
          <w:p w14:paraId="01BC90CD" w14:textId="13EED1BC"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Frank</w:t>
            </w:r>
          </w:p>
        </w:tc>
      </w:tr>
      <w:tr w:rsidR="00353DD5" w:rsidRPr="0031232E" w14:paraId="2BB3CDE3" w14:textId="77777777" w:rsidTr="00EC2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6E5BB4C7" w14:textId="77777777" w:rsidR="00353DD5" w:rsidRPr="0031232E" w:rsidRDefault="00353DD5" w:rsidP="00EC2492">
            <w:pPr>
              <w:pStyle w:val="ListParagraph"/>
              <w:spacing w:line="360" w:lineRule="auto"/>
              <w:ind w:left="0"/>
              <w:rPr>
                <w:rFonts w:ascii="Times New Roman" w:hAnsi="Times New Roman" w:cs="Times New Roman"/>
                <w:sz w:val="24"/>
                <w:szCs w:val="24"/>
              </w:rPr>
            </w:pPr>
            <w:r w:rsidRPr="0031232E">
              <w:rPr>
                <w:rFonts w:ascii="Times New Roman" w:hAnsi="Times New Roman" w:cs="Times New Roman"/>
                <w:sz w:val="24"/>
                <w:szCs w:val="24"/>
              </w:rPr>
              <w:t>D</w:t>
            </w:r>
          </w:p>
        </w:tc>
        <w:tc>
          <w:tcPr>
            <w:tcW w:w="1992" w:type="dxa"/>
          </w:tcPr>
          <w:p w14:paraId="4F332CFB" w14:textId="17FA7F33"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0.3058</w:t>
            </w:r>
          </w:p>
          <w:p w14:paraId="7951683B" w14:textId="123A5183"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0.0489</w:t>
            </w:r>
          </w:p>
        </w:tc>
        <w:tc>
          <w:tcPr>
            <w:tcW w:w="1992" w:type="dxa"/>
          </w:tcPr>
          <w:p w14:paraId="43189179" w14:textId="11A1C05E"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0.3398</w:t>
            </w:r>
          </w:p>
          <w:p w14:paraId="2091BA7B" w14:textId="274BE2E5"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0.1644</w:t>
            </w:r>
          </w:p>
        </w:tc>
        <w:tc>
          <w:tcPr>
            <w:tcW w:w="1993" w:type="dxa"/>
          </w:tcPr>
          <w:p w14:paraId="11ABCD43" w14:textId="3AFC8027" w:rsidR="00353DD5" w:rsidRPr="0031232E" w:rsidRDefault="00FD7BF4"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0.1189</w:t>
            </w:r>
          </w:p>
          <w:p w14:paraId="06EE4F3F" w14:textId="4CA8D1D5" w:rsidR="00353DD5" w:rsidRPr="0031232E" w:rsidRDefault="00FD7BF4"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0.081</w:t>
            </w:r>
          </w:p>
        </w:tc>
        <w:tc>
          <w:tcPr>
            <w:tcW w:w="1993" w:type="dxa"/>
          </w:tcPr>
          <w:p w14:paraId="7F62D76F" w14:textId="452C5247" w:rsidR="00353DD5" w:rsidRPr="0031232E" w:rsidRDefault="00FD7BF4"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0.068</w:t>
            </w:r>
          </w:p>
          <w:p w14:paraId="0DEFBC55" w14:textId="692EE1BC" w:rsidR="00353DD5" w:rsidRPr="0031232E" w:rsidRDefault="00FD7BF4"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0.1235</w:t>
            </w:r>
          </w:p>
        </w:tc>
        <w:tc>
          <w:tcPr>
            <w:tcW w:w="1993" w:type="dxa"/>
          </w:tcPr>
          <w:p w14:paraId="4118B7DC" w14:textId="77777777" w:rsidR="00353DD5" w:rsidRPr="0031232E" w:rsidRDefault="00353DD5"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1</w:t>
            </w:r>
          </w:p>
        </w:tc>
        <w:tc>
          <w:tcPr>
            <w:tcW w:w="1993" w:type="dxa"/>
          </w:tcPr>
          <w:p w14:paraId="6C52487D" w14:textId="702D72E6" w:rsidR="00353DD5" w:rsidRPr="0031232E" w:rsidRDefault="00EC2492" w:rsidP="00EC2492">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Clayton</w:t>
            </w:r>
          </w:p>
        </w:tc>
      </w:tr>
      <w:tr w:rsidR="00353DD5" w:rsidRPr="0031232E" w14:paraId="0A3E3DE7" w14:textId="77777777" w:rsidTr="00EC2492">
        <w:tc>
          <w:tcPr>
            <w:cnfStyle w:val="001000000000" w:firstRow="0" w:lastRow="0" w:firstColumn="1" w:lastColumn="0" w:oddVBand="0" w:evenVBand="0" w:oddHBand="0" w:evenHBand="0" w:firstRowFirstColumn="0" w:firstRowLastColumn="0" w:lastRowFirstColumn="0" w:lastRowLastColumn="0"/>
            <w:tcW w:w="1992" w:type="dxa"/>
          </w:tcPr>
          <w:p w14:paraId="2BEE354A" w14:textId="77777777" w:rsidR="00353DD5" w:rsidRPr="0031232E" w:rsidRDefault="00353DD5" w:rsidP="00EC2492">
            <w:pPr>
              <w:pStyle w:val="ListParagraph"/>
              <w:spacing w:line="360" w:lineRule="auto"/>
              <w:ind w:left="0"/>
              <w:rPr>
                <w:rFonts w:ascii="Times New Roman" w:hAnsi="Times New Roman" w:cs="Times New Roman"/>
                <w:sz w:val="24"/>
                <w:szCs w:val="24"/>
              </w:rPr>
            </w:pPr>
            <w:r w:rsidRPr="0031232E">
              <w:rPr>
                <w:rFonts w:ascii="Times New Roman" w:hAnsi="Times New Roman" w:cs="Times New Roman"/>
                <w:sz w:val="24"/>
                <w:szCs w:val="24"/>
              </w:rPr>
              <w:t>E</w:t>
            </w:r>
          </w:p>
        </w:tc>
        <w:tc>
          <w:tcPr>
            <w:tcW w:w="1992" w:type="dxa"/>
          </w:tcPr>
          <w:p w14:paraId="6C7F17B8" w14:textId="79A11DA5"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0.4023</w:t>
            </w:r>
          </w:p>
          <w:p w14:paraId="62BDE4C1" w14:textId="0DCDFC6C"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0.1805</w:t>
            </w:r>
          </w:p>
        </w:tc>
        <w:tc>
          <w:tcPr>
            <w:tcW w:w="1992" w:type="dxa"/>
          </w:tcPr>
          <w:p w14:paraId="29FDA425" w14:textId="3305DE05"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0.3317</w:t>
            </w:r>
          </w:p>
          <w:p w14:paraId="028EE5BA" w14:textId="01D94369" w:rsidR="00353DD5" w:rsidRPr="0031232E" w:rsidRDefault="00EC2492"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0.1987</w:t>
            </w:r>
          </w:p>
        </w:tc>
        <w:tc>
          <w:tcPr>
            <w:tcW w:w="1993" w:type="dxa"/>
          </w:tcPr>
          <w:p w14:paraId="3F0FD295" w14:textId="0386B7EB" w:rsidR="00353DD5" w:rsidRPr="0031232E" w:rsidRDefault="00FD7BF4"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p w14:paraId="5D0E78F1" w14:textId="6F6A9DBF" w:rsidR="00353DD5" w:rsidRPr="0031232E" w:rsidRDefault="00FD7BF4"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0.285</w:t>
            </w:r>
          </w:p>
        </w:tc>
        <w:tc>
          <w:tcPr>
            <w:tcW w:w="1993" w:type="dxa"/>
          </w:tcPr>
          <w:p w14:paraId="0F42AC17" w14:textId="6157CF30" w:rsidR="00353DD5" w:rsidRPr="0031232E" w:rsidRDefault="00FD7BF4"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0.1043</w:t>
            </w:r>
          </w:p>
          <w:p w14:paraId="0BD0AF79" w14:textId="68A5598F" w:rsidR="00353DD5" w:rsidRPr="0031232E" w:rsidRDefault="00FD7BF4"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0.205</w:t>
            </w:r>
          </w:p>
        </w:tc>
        <w:tc>
          <w:tcPr>
            <w:tcW w:w="1993" w:type="dxa"/>
          </w:tcPr>
          <w:p w14:paraId="5FE86283" w14:textId="7EB8C4DB" w:rsidR="00353DD5" w:rsidRPr="0031232E" w:rsidRDefault="00FD7BF4"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0.8771</w:t>
            </w:r>
          </w:p>
          <w:p w14:paraId="71182636" w14:textId="1E739E99" w:rsidR="00353DD5" w:rsidRPr="0031232E" w:rsidRDefault="00FD7BF4"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0.9741</w:t>
            </w:r>
          </w:p>
        </w:tc>
        <w:tc>
          <w:tcPr>
            <w:tcW w:w="1993" w:type="dxa"/>
          </w:tcPr>
          <w:p w14:paraId="467ED1AA" w14:textId="77777777" w:rsidR="00353DD5" w:rsidRPr="0031232E" w:rsidRDefault="00353DD5" w:rsidP="00EC2492">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32E">
              <w:rPr>
                <w:rFonts w:ascii="Times New Roman" w:hAnsi="Times New Roman" w:cs="Times New Roman"/>
                <w:sz w:val="24"/>
                <w:szCs w:val="24"/>
              </w:rPr>
              <w:t>1</w:t>
            </w:r>
          </w:p>
        </w:tc>
      </w:tr>
    </w:tbl>
    <w:p w14:paraId="326189A6" w14:textId="77777777" w:rsidR="00DA333B" w:rsidRPr="000E5734" w:rsidRDefault="00DA333B" w:rsidP="00DA333B">
      <w:pPr>
        <w:spacing w:line="360" w:lineRule="auto"/>
        <w:jc w:val="both"/>
        <w:rPr>
          <w:rFonts w:ascii="Times New Roman" w:hAnsi="Times New Roman" w:cs="Times New Roman"/>
          <w:i/>
          <w:sz w:val="20"/>
          <w:szCs w:val="20"/>
        </w:rPr>
      </w:pPr>
      <w:r w:rsidRPr="000E5734">
        <w:rPr>
          <w:rFonts w:ascii="Times New Roman" w:hAnsi="Times New Roman" w:cs="Times New Roman"/>
          <w:i/>
          <w:sz w:val="20"/>
          <w:szCs w:val="20"/>
        </w:rPr>
        <w:t>Notes: Best-fit copulas (upper-right triangle) and dependence measures (lower-left triangle) for joint default rates based on the entire distributions. The dependence measures are the linear correlation (above) and the Kendall’s tau in lower. The fitted copulas are selected with Empirical copula based on the Canonic</w:t>
      </w:r>
      <w:r>
        <w:rPr>
          <w:rFonts w:ascii="Times New Roman" w:hAnsi="Times New Roman" w:cs="Times New Roman"/>
          <w:i/>
          <w:sz w:val="20"/>
          <w:szCs w:val="20"/>
        </w:rPr>
        <w:t>al Maximum Likelihood functions</w:t>
      </w:r>
    </w:p>
    <w:p w14:paraId="00FD6717" w14:textId="10D983EA" w:rsidR="00245CAF" w:rsidRDefault="00245CAF" w:rsidP="001704EF">
      <w:pPr>
        <w:pStyle w:val="ListParagraph"/>
        <w:spacing w:line="360" w:lineRule="auto"/>
      </w:pPr>
    </w:p>
    <w:p w14:paraId="03A655F1" w14:textId="77777777" w:rsidR="00353DD5" w:rsidRDefault="00353DD5" w:rsidP="001704EF">
      <w:pPr>
        <w:pStyle w:val="ListParagraph"/>
        <w:spacing w:line="360" w:lineRule="auto"/>
      </w:pPr>
    </w:p>
    <w:p w14:paraId="114FDDE4" w14:textId="400034A4" w:rsidR="00245CAF" w:rsidRDefault="00245CAF" w:rsidP="001704EF">
      <w:pPr>
        <w:pStyle w:val="ListParagraph"/>
        <w:spacing w:line="360" w:lineRule="auto"/>
      </w:pPr>
    </w:p>
    <w:p w14:paraId="0D3CB438" w14:textId="6CDA870E" w:rsidR="00245CAF" w:rsidRDefault="00245CAF" w:rsidP="001704EF">
      <w:pPr>
        <w:pStyle w:val="ListParagraph"/>
        <w:spacing w:line="360" w:lineRule="auto"/>
      </w:pPr>
    </w:p>
    <w:p w14:paraId="167C2591" w14:textId="33B9DA5B" w:rsidR="00245CAF" w:rsidRDefault="00245CAF" w:rsidP="001704EF">
      <w:pPr>
        <w:pStyle w:val="ListParagraph"/>
        <w:spacing w:line="360" w:lineRule="auto"/>
      </w:pPr>
    </w:p>
    <w:p w14:paraId="2900F445" w14:textId="77777777" w:rsidR="00705EE6" w:rsidRDefault="00705EE6" w:rsidP="00D960A9">
      <w:pPr>
        <w:pStyle w:val="Caption"/>
        <w:keepNext/>
        <w:spacing w:after="0" w:line="360" w:lineRule="auto"/>
        <w:rPr>
          <w:i w:val="0"/>
          <w:iCs w:val="0"/>
          <w:color w:val="auto"/>
          <w:sz w:val="22"/>
          <w:szCs w:val="22"/>
        </w:rPr>
        <w:sectPr w:rsidR="00705EE6" w:rsidSect="00CF6518">
          <w:pgSz w:w="16838" w:h="11906" w:orient="landscape"/>
          <w:pgMar w:top="1440" w:right="1440" w:bottom="1440" w:left="1440" w:header="709" w:footer="709" w:gutter="0"/>
          <w:cols w:space="708"/>
          <w:docGrid w:linePitch="360"/>
        </w:sectPr>
      </w:pPr>
    </w:p>
    <w:p w14:paraId="2DD39AAC" w14:textId="77777777" w:rsidR="00B52171" w:rsidRDefault="00B52171" w:rsidP="00B52171">
      <w:pPr>
        <w:rPr>
          <w:rFonts w:ascii="Times New Roman" w:hAnsi="Times New Roman" w:cs="Times New Roman"/>
          <w:b/>
          <w:sz w:val="24"/>
          <w:szCs w:val="24"/>
        </w:rPr>
      </w:pPr>
      <w:r w:rsidRPr="00E9197C">
        <w:rPr>
          <w:rFonts w:ascii="Times New Roman" w:hAnsi="Times New Roman" w:cs="Times New Roman"/>
          <w:b/>
          <w:sz w:val="24"/>
          <w:szCs w:val="24"/>
        </w:rPr>
        <w:lastRenderedPageBreak/>
        <w:t xml:space="preserve">4.3 Estimation of joint extreme default rates </w:t>
      </w:r>
    </w:p>
    <w:p w14:paraId="29E17EC5" w14:textId="77777777" w:rsidR="00B52171" w:rsidRDefault="00B52171" w:rsidP="00B52171">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In the final estimations, we compare the normal and copula approaches with the original dataset in predicting joint extreme defaults. Specifically, we calculate the probability of default rates,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Y</m:t>
            </m:r>
          </m:sub>
        </m:sSub>
      </m:oMath>
      <w:r>
        <w:rPr>
          <w:rFonts w:ascii="Times New Roman" w:eastAsiaTheme="minorEastAsia" w:hAnsi="Times New Roman" w:cs="Times New Roman"/>
          <w:sz w:val="24"/>
          <w:szCs w:val="24"/>
        </w:rPr>
        <w:t xml:space="preserve"> in segments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xml:space="preserve">, respectively, while being simultaneously above specific levels (values) </w:t>
      </w:r>
      <m:oMath>
        <m: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as follows:</w:t>
      </w:r>
    </w:p>
    <w:p w14:paraId="2992E7B9" w14:textId="769B1187" w:rsidR="00CF60E5" w:rsidRPr="00653387" w:rsidRDefault="00CF60E5" w:rsidP="00653387">
      <w:pPr>
        <w:pStyle w:val="ListParagraph"/>
        <w:numPr>
          <w:ilvl w:val="0"/>
          <w:numId w:val="10"/>
        </w:numPr>
        <w:spacing w:line="360" w:lineRule="auto"/>
        <w:jc w:val="both"/>
        <w:rPr>
          <w:rFonts w:ascii="Times New Roman" w:eastAsiaTheme="minorEastAsia" w:hAnsi="Times New Roman" w:cs="Times New Roman"/>
          <w:sz w:val="24"/>
          <w:szCs w:val="24"/>
        </w:rPr>
      </w:pPr>
      <w:r w:rsidRPr="00653387">
        <w:rPr>
          <w:rFonts w:ascii="Times New Roman" w:eastAsiaTheme="minorEastAsia" w:hAnsi="Times New Roman" w:cs="Times New Roman"/>
          <w:sz w:val="24"/>
          <w:szCs w:val="24"/>
        </w:rPr>
        <w:t xml:space="preserve">Assuming normality, joint </w:t>
      </w:r>
      <w:r w:rsidR="00653387" w:rsidRPr="00653387">
        <w:rPr>
          <w:rFonts w:ascii="Times New Roman" w:eastAsiaTheme="minorEastAsia" w:hAnsi="Times New Roman" w:cs="Times New Roman"/>
          <w:sz w:val="24"/>
          <w:szCs w:val="24"/>
        </w:rPr>
        <w:t xml:space="preserve">extreme </w:t>
      </w:r>
      <w:r w:rsidRPr="00653387">
        <w:rPr>
          <w:rFonts w:ascii="Times New Roman" w:eastAsiaTheme="minorEastAsia" w:hAnsi="Times New Roman" w:cs="Times New Roman"/>
          <w:sz w:val="24"/>
          <w:szCs w:val="24"/>
        </w:rPr>
        <w:t xml:space="preserve">default rates can be calculated as: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Pr</m:t>
            </m:r>
          </m:fName>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&gt;x,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&gt;y</m:t>
                </m:r>
              </m:e>
            </m:d>
          </m:e>
        </m:func>
        <m:r>
          <w:rPr>
            <w:rFonts w:ascii="Cambria Math" w:eastAsiaTheme="minorEastAsia" w:hAnsi="Cambria Math" w:cs="Times New Roman"/>
            <w:sz w:val="24"/>
            <w:szCs w:val="24"/>
          </w:rPr>
          <m:t>=1-</m:t>
        </m:r>
        <m:r>
          <m:rPr>
            <m:sty m:val="p"/>
          </m:rPr>
          <w:rPr>
            <w:rFonts w:ascii="Cambria Math" w:eastAsiaTheme="minorEastAsia" w:hAnsi="Cambria Math" w:cs="Times New Roman"/>
            <w:sz w:val="24"/>
            <w:szCs w:val="24"/>
          </w:rPr>
          <m:t>Φ</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Φ</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Φ</m:t>
        </m:r>
        <m:r>
          <w:rPr>
            <w:rFonts w:ascii="Cambria Math" w:eastAsiaTheme="minorEastAsia" w:hAnsi="Cambria Math" w:cs="Times New Roman"/>
            <w:sz w:val="24"/>
            <w:szCs w:val="24"/>
          </w:rPr>
          <m:t>(x,y)</m:t>
        </m:r>
      </m:oMath>
      <w:r w:rsidRPr="00653387">
        <w:rPr>
          <w:rFonts w:ascii="Times New Roman" w:eastAsiaTheme="minorEastAsia" w:hAnsi="Times New Roman" w:cs="Times New Roman"/>
          <w:sz w:val="24"/>
          <w:szCs w:val="24"/>
        </w:rPr>
        <w:t xml:space="preserve"> where </w:t>
      </w:r>
      <m:oMath>
        <m:r>
          <m:rPr>
            <m:sty m:val="p"/>
          </m:rPr>
          <w:rPr>
            <w:rFonts w:ascii="Cambria Math" w:eastAsiaTheme="minorEastAsia" w:hAnsi="Cambria Math" w:cs="Times New Roman"/>
            <w:sz w:val="24"/>
            <w:szCs w:val="24"/>
          </w:rPr>
          <m:t>Φ</m:t>
        </m:r>
      </m:oMath>
      <w:r w:rsidRPr="00653387">
        <w:rPr>
          <w:rFonts w:ascii="Times New Roman" w:eastAsiaTheme="minorEastAsia" w:hAnsi="Times New Roman" w:cs="Times New Roman"/>
          <w:sz w:val="24"/>
          <w:szCs w:val="24"/>
        </w:rPr>
        <w:t xml:space="preserve"> indicates the cumulative distribution </w:t>
      </w:r>
      <w:r w:rsidR="00653387" w:rsidRPr="00653387">
        <w:rPr>
          <w:rFonts w:ascii="Times New Roman" w:eastAsiaTheme="minorEastAsia" w:hAnsi="Times New Roman" w:cs="Times New Roman"/>
          <w:sz w:val="24"/>
          <w:szCs w:val="24"/>
        </w:rPr>
        <w:t>of a normal distribution</w:t>
      </w:r>
    </w:p>
    <w:p w14:paraId="1C8CBBB9" w14:textId="7F889C8A" w:rsidR="00653387" w:rsidRDefault="00653387" w:rsidP="00653387">
      <w:pPr>
        <w:pStyle w:val="ListParagraph"/>
        <w:numPr>
          <w:ilvl w:val="0"/>
          <w:numId w:val="10"/>
        </w:numPr>
        <w:spacing w:line="360" w:lineRule="auto"/>
        <w:jc w:val="both"/>
        <w:rPr>
          <w:rFonts w:ascii="Times New Roman" w:eastAsiaTheme="minorEastAsia" w:hAnsi="Times New Roman" w:cs="Times New Roman"/>
          <w:sz w:val="24"/>
          <w:szCs w:val="24"/>
        </w:rPr>
      </w:pPr>
      <w:r w:rsidRPr="00653387">
        <w:rPr>
          <w:rFonts w:ascii="Times New Roman" w:eastAsiaTheme="minorEastAsia" w:hAnsi="Times New Roman" w:cs="Times New Roman"/>
          <w:sz w:val="24"/>
          <w:szCs w:val="24"/>
        </w:rPr>
        <w:t xml:space="preserve">By using copula approach, joint extreme default rates can be calculated: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Pr</m:t>
            </m:r>
          </m:fName>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&gt;x,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&gt;y</m:t>
                </m:r>
              </m:e>
            </m:d>
          </m:e>
        </m:func>
        <m:r>
          <w:rPr>
            <w:rFonts w:ascii="Cambria Math" w:eastAsiaTheme="minorEastAsia" w:hAnsi="Cambria Math" w:cs="Times New Roman"/>
            <w:sz w:val="24"/>
            <w:szCs w:val="24"/>
          </w:rPr>
          <m:t>=C [1-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oMath>
      <w:r w:rsidRPr="00653387">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C</m:t>
        </m:r>
      </m:oMath>
      <w:r w:rsidRPr="00653387">
        <w:rPr>
          <w:rFonts w:ascii="Times New Roman" w:eastAsiaTheme="minorEastAsia" w:hAnsi="Times New Roman" w:cs="Times New Roman"/>
          <w:sz w:val="24"/>
          <w:szCs w:val="24"/>
        </w:rPr>
        <w:t xml:space="preserve"> is a survival copula ranks survival rates as </w:t>
      </w:r>
      <m:oMath>
        <m:r>
          <w:rPr>
            <w:rFonts w:ascii="Cambria Math" w:eastAsiaTheme="minorEastAsia" w:hAnsi="Cambria Math" w:cs="Times New Roman"/>
            <w:sz w:val="24"/>
            <w:szCs w:val="24"/>
          </w:rPr>
          <m:t>1-F(.)</m:t>
        </m:r>
      </m:oMath>
      <w:r w:rsidRPr="00653387">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oMath>
      <w:r w:rsidRPr="00653387">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oMath>
      <w:r w:rsidRPr="00653387">
        <w:rPr>
          <w:rFonts w:ascii="Times New Roman" w:eastAsiaTheme="minorEastAsia" w:hAnsi="Times New Roman" w:cs="Times New Roman"/>
          <w:sz w:val="24"/>
          <w:szCs w:val="24"/>
        </w:rPr>
        <w:t xml:space="preserve"> are the cumulative distribution function of the original default rate distribution,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X</m:t>
            </m:r>
          </m:sub>
        </m:sSub>
      </m:oMath>
      <w:r w:rsidRPr="00653387">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Y</m:t>
            </m:r>
          </m:sub>
        </m:sSub>
      </m:oMath>
      <w:r w:rsidRPr="00653387">
        <w:rPr>
          <w:rFonts w:ascii="Times New Roman" w:eastAsiaTheme="minorEastAsia" w:hAnsi="Times New Roman" w:cs="Times New Roman"/>
          <w:sz w:val="24"/>
          <w:szCs w:val="24"/>
        </w:rPr>
        <w:t xml:space="preserve"> , respectively. </w:t>
      </w:r>
    </w:p>
    <w:p w14:paraId="36EA5A69" w14:textId="269CE10E" w:rsidR="00653387" w:rsidRDefault="002E49E5" w:rsidP="0065338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define extreme joint default rates in five categories, 95</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90</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85</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80</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,75</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xml:space="preserve"> percentiles. In other words, we compare the normal and copula approaches in predicting joint default rates in the highest 5%, 10%, 15%, 20%, 25% of the distributions. For instance, we calculate the probability that the 5% highest default rates in segment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happen simultaneously the 5% highest default rates in segment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xml:space="preserve">. </w:t>
      </w:r>
    </w:p>
    <w:p w14:paraId="6B72983F" w14:textId="0BE4B172" w:rsidR="00961441" w:rsidRDefault="00961441" w:rsidP="0065338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Table 8 demonstrate the results </w:t>
      </w:r>
      <w:r w:rsidR="00B83B2B">
        <w:rPr>
          <w:rFonts w:ascii="Times New Roman" w:eastAsiaTheme="minorEastAsia" w:hAnsi="Times New Roman" w:cs="Times New Roman"/>
          <w:sz w:val="24"/>
          <w:szCs w:val="24"/>
        </w:rPr>
        <w:t xml:space="preserve">of estimating extreme joint default rates by the dataset, normal and copula methods in five </w:t>
      </w:r>
      <w:r w:rsidR="00892C3E">
        <w:rPr>
          <w:rFonts w:ascii="Times New Roman" w:eastAsiaTheme="minorEastAsia" w:hAnsi="Times New Roman" w:cs="Times New Roman"/>
          <w:sz w:val="24"/>
          <w:szCs w:val="24"/>
        </w:rPr>
        <w:t xml:space="preserve">different </w:t>
      </w:r>
      <w:r w:rsidR="00B83B2B">
        <w:rPr>
          <w:rFonts w:ascii="Times New Roman" w:eastAsiaTheme="minorEastAsia" w:hAnsi="Times New Roman" w:cs="Times New Roman"/>
          <w:sz w:val="24"/>
          <w:szCs w:val="24"/>
        </w:rPr>
        <w:t>percentiles. The first column shows the percentiles of the estimations. F</w:t>
      </w:r>
      <w:r w:rsidR="000E0538">
        <w:rPr>
          <w:rFonts w:ascii="Times New Roman" w:eastAsiaTheme="minorEastAsia" w:hAnsi="Times New Roman" w:cs="Times New Roman"/>
          <w:sz w:val="24"/>
          <w:szCs w:val="24"/>
        </w:rPr>
        <w:t>or example, in 95</w:t>
      </w:r>
      <w:r w:rsidR="000E0538" w:rsidRPr="000E0538">
        <w:rPr>
          <w:rFonts w:ascii="Times New Roman" w:eastAsiaTheme="minorEastAsia" w:hAnsi="Times New Roman" w:cs="Times New Roman"/>
          <w:sz w:val="24"/>
          <w:szCs w:val="24"/>
          <w:vertAlign w:val="superscript"/>
        </w:rPr>
        <w:t>th</w:t>
      </w:r>
      <w:r w:rsidR="000E0538">
        <w:rPr>
          <w:rFonts w:ascii="Times New Roman" w:eastAsiaTheme="minorEastAsia" w:hAnsi="Times New Roman" w:cs="Times New Roman"/>
          <w:sz w:val="24"/>
          <w:szCs w:val="24"/>
        </w:rPr>
        <w:t xml:space="preserve">, we estimate the probability that the 5% of highest default rates of both segments happen at the same time. The second column indicates that the proportion of the number of simultaneous default rates for a specific percentile in the whole observations. The third and fourth columns exhibit extreme joint default rates for a specific percentile estimated by normal and copula methods, respectively. </w:t>
      </w:r>
      <w:r w:rsidR="00851968">
        <w:rPr>
          <w:rFonts w:ascii="Times New Roman" w:eastAsiaTheme="minorEastAsia" w:hAnsi="Times New Roman" w:cs="Times New Roman"/>
          <w:sz w:val="24"/>
          <w:szCs w:val="24"/>
        </w:rPr>
        <w:t xml:space="preserve">The superior method whether normal or copula estimate extreme joint defaults is decided based on absolute differences between the estimated joint default values of normal vs dataset and copula vs dataset. The smaller </w:t>
      </w:r>
      <w:r w:rsidR="006C46C6">
        <w:rPr>
          <w:rFonts w:ascii="Times New Roman" w:eastAsiaTheme="minorEastAsia" w:hAnsi="Times New Roman" w:cs="Times New Roman"/>
          <w:sz w:val="24"/>
          <w:szCs w:val="24"/>
        </w:rPr>
        <w:t xml:space="preserve">the </w:t>
      </w:r>
      <w:r w:rsidR="00851968">
        <w:rPr>
          <w:rFonts w:ascii="Times New Roman" w:eastAsiaTheme="minorEastAsia" w:hAnsi="Times New Roman" w:cs="Times New Roman"/>
          <w:sz w:val="24"/>
          <w:szCs w:val="24"/>
        </w:rPr>
        <w:t>difference between dataset will be decided as a better method.</w:t>
      </w:r>
    </w:p>
    <w:p w14:paraId="5549E645" w14:textId="117ECAD9" w:rsidR="000E0538" w:rsidRDefault="000E0538" w:rsidP="0065338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results indicate that </w:t>
      </w:r>
      <w:r w:rsidR="005911AA">
        <w:rPr>
          <w:rFonts w:ascii="Times New Roman" w:eastAsiaTheme="minorEastAsia" w:hAnsi="Times New Roman" w:cs="Times New Roman"/>
          <w:sz w:val="24"/>
          <w:szCs w:val="24"/>
        </w:rPr>
        <w:t xml:space="preserve">the copula method outperforms the traditional normal method 52 out of 75 cases (in other words, 70%). The copula method is found to be a better estimator to predict joint extreme defaults and the predicted default rates are found to be closer than those of real dataset. The normal method, however, produce closer estimation in least risky (A+ A) and highest risky (DE) segments. Moreover, the findings do not support the hypothesis that normal </w:t>
      </w:r>
      <w:r w:rsidR="005911AA">
        <w:rPr>
          <w:rFonts w:ascii="Times New Roman" w:eastAsiaTheme="minorEastAsia" w:hAnsi="Times New Roman" w:cs="Times New Roman"/>
          <w:sz w:val="24"/>
          <w:szCs w:val="24"/>
        </w:rPr>
        <w:lastRenderedPageBreak/>
        <w:t xml:space="preserve">method underestimate extreme defaults which are not found as the case in our empirical work. Conversely, we find that in most cases, the normal method estimates considerably higher joint default rates than the original dataset and the copula method. This finding is in line with </w:t>
      </w:r>
      <w:r w:rsidR="0061118D">
        <w:rPr>
          <w:rFonts w:ascii="Times New Roman" w:eastAsiaTheme="minorEastAsia" w:hAnsi="Times New Roman" w:cs="Times New Roman"/>
          <w:sz w:val="24"/>
          <w:szCs w:val="24"/>
        </w:rPr>
        <w:t xml:space="preserve">the findings from credit card portfolios explored in </w:t>
      </w:r>
      <w:r w:rsidR="005911AA">
        <w:rPr>
          <w:rFonts w:ascii="Times New Roman" w:eastAsiaTheme="minorEastAsia" w:hAnsi="Times New Roman" w:cs="Times New Roman"/>
          <w:sz w:val="24"/>
          <w:szCs w:val="24"/>
        </w:rPr>
        <w:t>Crook and Moreira (2011)</w:t>
      </w:r>
      <w:r w:rsidR="0061118D">
        <w:rPr>
          <w:rFonts w:ascii="Times New Roman" w:eastAsiaTheme="minorEastAsia" w:hAnsi="Times New Roman" w:cs="Times New Roman"/>
          <w:sz w:val="24"/>
          <w:szCs w:val="24"/>
        </w:rPr>
        <w:t xml:space="preserve">. </w:t>
      </w:r>
    </w:p>
    <w:p w14:paraId="4838AF70" w14:textId="77777777" w:rsidR="0061118D" w:rsidRPr="00653387" w:rsidRDefault="0061118D" w:rsidP="00653387">
      <w:pPr>
        <w:spacing w:line="360" w:lineRule="auto"/>
        <w:jc w:val="both"/>
        <w:rPr>
          <w:rFonts w:ascii="Times New Roman" w:eastAsiaTheme="minorEastAsia" w:hAnsi="Times New Roman" w:cs="Times New Roman"/>
          <w:sz w:val="24"/>
          <w:szCs w:val="24"/>
        </w:rPr>
      </w:pPr>
    </w:p>
    <w:p w14:paraId="7FAA455D" w14:textId="4233F9CB" w:rsidR="00C719D5" w:rsidRDefault="00C719D5" w:rsidP="00653387">
      <w:pPr>
        <w:spacing w:line="360" w:lineRule="auto"/>
        <w:jc w:val="both"/>
      </w:pPr>
    </w:p>
    <w:p w14:paraId="5F02C812" w14:textId="77777777" w:rsidR="00C719D5" w:rsidRPr="00C719D5" w:rsidRDefault="00C719D5" w:rsidP="00653387">
      <w:pPr>
        <w:spacing w:line="360" w:lineRule="auto"/>
        <w:jc w:val="both"/>
      </w:pPr>
    </w:p>
    <w:p w14:paraId="7D0C5D4B" w14:textId="63B161AB" w:rsidR="00CF6518" w:rsidRDefault="00CF6518" w:rsidP="00CF6518"/>
    <w:p w14:paraId="26FCC859" w14:textId="4A9EC60A" w:rsidR="00CF6518" w:rsidRDefault="00CF6518" w:rsidP="00CF6518"/>
    <w:p w14:paraId="482040F4" w14:textId="1868A9E2" w:rsidR="00CF6518" w:rsidRDefault="00CF6518" w:rsidP="00CF6518"/>
    <w:p w14:paraId="024A0365" w14:textId="6C70E752" w:rsidR="00CF6518" w:rsidRDefault="00CF6518" w:rsidP="00CF6518"/>
    <w:p w14:paraId="42672662" w14:textId="0A38563F" w:rsidR="00CF6518" w:rsidRDefault="00CF6518" w:rsidP="00CF6518"/>
    <w:p w14:paraId="2E515DCB" w14:textId="0288035A" w:rsidR="00CF6518" w:rsidRDefault="00CF6518" w:rsidP="00CF6518"/>
    <w:p w14:paraId="36F53590" w14:textId="7814B30C" w:rsidR="00CF6518" w:rsidRDefault="00CF6518" w:rsidP="00CF6518"/>
    <w:p w14:paraId="4D25CD1E" w14:textId="3E3AD82F" w:rsidR="00CF6518" w:rsidRDefault="00CF6518" w:rsidP="00CF6518"/>
    <w:p w14:paraId="72844635" w14:textId="578655DD" w:rsidR="00CF6518" w:rsidRDefault="00CF6518" w:rsidP="00CF6518"/>
    <w:p w14:paraId="5798EDCE" w14:textId="20E7CE9B" w:rsidR="00CF6518" w:rsidRDefault="00CF6518" w:rsidP="00CF6518"/>
    <w:p w14:paraId="77EDD0D2" w14:textId="7970F12F" w:rsidR="00CF6518" w:rsidRDefault="00CF6518" w:rsidP="00CF6518"/>
    <w:p w14:paraId="5B5AE0CB" w14:textId="77777777" w:rsidR="00705EE6" w:rsidRDefault="00705EE6" w:rsidP="00D960A9">
      <w:pPr>
        <w:pStyle w:val="Caption"/>
        <w:keepNext/>
        <w:spacing w:after="0" w:line="360" w:lineRule="auto"/>
        <w:rPr>
          <w:i w:val="0"/>
          <w:iCs w:val="0"/>
          <w:color w:val="auto"/>
          <w:sz w:val="22"/>
          <w:szCs w:val="22"/>
        </w:rPr>
      </w:pPr>
    </w:p>
    <w:p w14:paraId="5BCFAF41" w14:textId="24A7D595" w:rsidR="00705EE6" w:rsidRDefault="00705EE6" w:rsidP="00D960A9">
      <w:pPr>
        <w:pStyle w:val="Caption"/>
        <w:keepNext/>
        <w:spacing w:after="0" w:line="360" w:lineRule="auto"/>
        <w:rPr>
          <w:i w:val="0"/>
          <w:iCs w:val="0"/>
          <w:color w:val="auto"/>
          <w:sz w:val="22"/>
          <w:szCs w:val="22"/>
        </w:rPr>
      </w:pPr>
    </w:p>
    <w:p w14:paraId="55B978CA" w14:textId="475BB80C" w:rsidR="00705EE6" w:rsidRDefault="00705EE6" w:rsidP="00705EE6"/>
    <w:p w14:paraId="6E9E6D90" w14:textId="77777777" w:rsidR="00501AE9" w:rsidRDefault="00501AE9" w:rsidP="00705EE6">
      <w:pPr>
        <w:sectPr w:rsidR="00501AE9" w:rsidSect="00705EE6">
          <w:pgSz w:w="11906" w:h="16838"/>
          <w:pgMar w:top="1440" w:right="1440" w:bottom="1440" w:left="1440" w:header="709" w:footer="709" w:gutter="0"/>
          <w:cols w:space="708"/>
          <w:docGrid w:linePitch="360"/>
        </w:sectPr>
      </w:pPr>
    </w:p>
    <w:p w14:paraId="24B075F5" w14:textId="42F59173" w:rsidR="00705EE6" w:rsidRPr="00B345A5" w:rsidRDefault="00B345A5" w:rsidP="00705EE6">
      <w:pPr>
        <w:rPr>
          <w:rFonts w:ascii="Times New Roman" w:hAnsi="Times New Roman" w:cs="Times New Roman"/>
          <w:b/>
          <w:sz w:val="24"/>
          <w:szCs w:val="24"/>
        </w:rPr>
      </w:pPr>
      <w:r w:rsidRPr="00B345A5">
        <w:rPr>
          <w:rFonts w:ascii="Times New Roman" w:hAnsi="Times New Roman" w:cs="Times New Roman"/>
          <w:b/>
          <w:sz w:val="24"/>
          <w:szCs w:val="24"/>
        </w:rPr>
        <w:lastRenderedPageBreak/>
        <w:t>Table 8. Comparison of predicted default rates based on the entire distribution</w:t>
      </w:r>
    </w:p>
    <w:tbl>
      <w:tblPr>
        <w:tblStyle w:val="TableGrid"/>
        <w:tblW w:w="0" w:type="auto"/>
        <w:tblLook w:val="04A0" w:firstRow="1" w:lastRow="0" w:firstColumn="1" w:lastColumn="0" w:noHBand="0" w:noVBand="1"/>
      </w:tblPr>
      <w:tblGrid>
        <w:gridCol w:w="984"/>
        <w:gridCol w:w="866"/>
        <w:gridCol w:w="866"/>
        <w:gridCol w:w="866"/>
        <w:gridCol w:w="866"/>
        <w:gridCol w:w="866"/>
        <w:gridCol w:w="866"/>
        <w:gridCol w:w="866"/>
        <w:gridCol w:w="866"/>
        <w:gridCol w:w="866"/>
        <w:gridCol w:w="866"/>
        <w:gridCol w:w="866"/>
        <w:gridCol w:w="866"/>
        <w:gridCol w:w="840"/>
        <w:gridCol w:w="866"/>
        <w:gridCol w:w="866"/>
      </w:tblGrid>
      <w:tr w:rsidR="00B345A5" w:rsidRPr="00501AE9" w14:paraId="7D8C42B5" w14:textId="77777777" w:rsidTr="00B345A5">
        <w:tc>
          <w:tcPr>
            <w:tcW w:w="984" w:type="dxa"/>
            <w:vMerge w:val="restart"/>
            <w:vAlign w:val="center"/>
          </w:tcPr>
          <w:p w14:paraId="69879BCF" w14:textId="00F41B45" w:rsidR="00B345A5" w:rsidRPr="00501AE9" w:rsidRDefault="008322B8" w:rsidP="00B345A5">
            <w:pPr>
              <w:jc w:val="center"/>
              <w:rPr>
                <w:rFonts w:ascii="Times New Roman" w:hAnsi="Times New Roman" w:cs="Times New Roman"/>
                <w:sz w:val="20"/>
                <w:szCs w:val="20"/>
              </w:rPr>
            </w:pPr>
            <w:r>
              <w:rPr>
                <w:rFonts w:ascii="Times New Roman" w:hAnsi="Times New Roman" w:cs="Times New Roman"/>
                <w:sz w:val="20"/>
                <w:szCs w:val="20"/>
              </w:rPr>
              <w:t>Quantiles</w:t>
            </w:r>
          </w:p>
        </w:tc>
        <w:tc>
          <w:tcPr>
            <w:tcW w:w="2592" w:type="dxa"/>
            <w:gridSpan w:val="3"/>
            <w:vAlign w:val="center"/>
          </w:tcPr>
          <w:p w14:paraId="40E5365A" w14:textId="4B5F9D8D"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A+ A</w:t>
            </w:r>
            <w:r w:rsidR="00B81CBE">
              <w:rPr>
                <w:rFonts w:ascii="Times New Roman" w:hAnsi="Times New Roman" w:cs="Times New Roman"/>
                <w:sz w:val="20"/>
                <w:szCs w:val="20"/>
              </w:rPr>
              <w:t xml:space="preserve"> (Gumbel)</w:t>
            </w:r>
          </w:p>
        </w:tc>
        <w:tc>
          <w:tcPr>
            <w:tcW w:w="2593" w:type="dxa"/>
            <w:gridSpan w:val="3"/>
            <w:vAlign w:val="center"/>
          </w:tcPr>
          <w:p w14:paraId="5A161C72" w14:textId="67985FD8"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A+ B</w:t>
            </w:r>
            <w:r w:rsidR="00B81CBE">
              <w:rPr>
                <w:rFonts w:ascii="Times New Roman" w:hAnsi="Times New Roman" w:cs="Times New Roman"/>
                <w:sz w:val="20"/>
                <w:szCs w:val="20"/>
              </w:rPr>
              <w:t xml:space="preserve"> (Gumbel)</w:t>
            </w:r>
          </w:p>
        </w:tc>
        <w:tc>
          <w:tcPr>
            <w:tcW w:w="2593" w:type="dxa"/>
            <w:gridSpan w:val="3"/>
            <w:vAlign w:val="center"/>
          </w:tcPr>
          <w:p w14:paraId="535D21DF" w14:textId="1A009416"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A+ C</w:t>
            </w:r>
            <w:r w:rsidR="00B81CBE">
              <w:rPr>
                <w:rFonts w:ascii="Times New Roman" w:hAnsi="Times New Roman" w:cs="Times New Roman"/>
                <w:sz w:val="20"/>
                <w:szCs w:val="20"/>
              </w:rPr>
              <w:t xml:space="preserve"> (Gumbel)</w:t>
            </w:r>
          </w:p>
        </w:tc>
        <w:tc>
          <w:tcPr>
            <w:tcW w:w="2593" w:type="dxa"/>
            <w:gridSpan w:val="3"/>
            <w:vAlign w:val="center"/>
          </w:tcPr>
          <w:p w14:paraId="3EE77FC5" w14:textId="43C7F9F7"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A+ D</w:t>
            </w:r>
            <w:r w:rsidR="00B81CBE">
              <w:rPr>
                <w:rFonts w:ascii="Times New Roman" w:hAnsi="Times New Roman" w:cs="Times New Roman"/>
                <w:sz w:val="20"/>
                <w:szCs w:val="20"/>
              </w:rPr>
              <w:t xml:space="preserve"> (Student’s t)</w:t>
            </w:r>
          </w:p>
        </w:tc>
        <w:tc>
          <w:tcPr>
            <w:tcW w:w="2593" w:type="dxa"/>
            <w:gridSpan w:val="3"/>
            <w:vAlign w:val="center"/>
          </w:tcPr>
          <w:p w14:paraId="7E14C310" w14:textId="44C23FCE"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A+ E</w:t>
            </w:r>
            <w:r w:rsidR="00B81CBE">
              <w:rPr>
                <w:rFonts w:ascii="Times New Roman" w:hAnsi="Times New Roman" w:cs="Times New Roman"/>
                <w:sz w:val="20"/>
                <w:szCs w:val="20"/>
              </w:rPr>
              <w:t xml:space="preserve"> (Clayton)</w:t>
            </w:r>
          </w:p>
        </w:tc>
      </w:tr>
      <w:tr w:rsidR="00B345A5" w:rsidRPr="00501AE9" w14:paraId="4C6DDC5E" w14:textId="77777777" w:rsidTr="00501AE9">
        <w:tc>
          <w:tcPr>
            <w:tcW w:w="984" w:type="dxa"/>
            <w:vMerge/>
          </w:tcPr>
          <w:p w14:paraId="08E80A60" w14:textId="05724AFA" w:rsidR="00B345A5" w:rsidRPr="00501AE9" w:rsidRDefault="00B345A5" w:rsidP="00705EE6">
            <w:pPr>
              <w:rPr>
                <w:rFonts w:ascii="Times New Roman" w:hAnsi="Times New Roman" w:cs="Times New Roman"/>
                <w:sz w:val="20"/>
                <w:szCs w:val="20"/>
              </w:rPr>
            </w:pPr>
          </w:p>
        </w:tc>
        <w:tc>
          <w:tcPr>
            <w:tcW w:w="865" w:type="dxa"/>
          </w:tcPr>
          <w:p w14:paraId="48E2B8A6" w14:textId="5B4F6D40"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3CD2A5DA" w14:textId="1A5104AA"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1" w:type="dxa"/>
          </w:tcPr>
          <w:p w14:paraId="78316519" w14:textId="2F167D0D"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1A00662C" w14:textId="1BE49512"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1C5C63A7" w14:textId="180BE9D0"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1F67C3F4" w14:textId="246A4AEE"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6AD529A6" w14:textId="237BD5E8"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0EABC67C" w14:textId="40594649"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6EEA3C37" w14:textId="0595FB40"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2B14FA86" w14:textId="5853C24C"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5EDBB9EC" w14:textId="31FC56FB"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2E788B5F" w14:textId="7087B0E2"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61877FEB" w14:textId="4143410B"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2643545B" w14:textId="47FB7912"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0007F5D0" w14:textId="206EEBC0" w:rsidR="00B345A5" w:rsidRPr="00501AE9" w:rsidRDefault="00B345A5" w:rsidP="00705EE6">
            <w:pPr>
              <w:rPr>
                <w:rFonts w:ascii="Times New Roman" w:hAnsi="Times New Roman" w:cs="Times New Roman"/>
                <w:sz w:val="20"/>
                <w:szCs w:val="20"/>
              </w:rPr>
            </w:pPr>
            <w:r w:rsidRPr="00501AE9">
              <w:rPr>
                <w:rFonts w:ascii="Times New Roman" w:hAnsi="Times New Roman" w:cs="Times New Roman"/>
                <w:sz w:val="20"/>
                <w:szCs w:val="20"/>
              </w:rPr>
              <w:t>Copula</w:t>
            </w:r>
          </w:p>
        </w:tc>
      </w:tr>
      <w:tr w:rsidR="00501AE9" w:rsidRPr="00501AE9" w14:paraId="6640901B" w14:textId="77777777" w:rsidTr="00501AE9">
        <w:tc>
          <w:tcPr>
            <w:tcW w:w="984" w:type="dxa"/>
          </w:tcPr>
          <w:p w14:paraId="2DABD7A5" w14:textId="7052551F" w:rsidR="00501AE9" w:rsidRPr="00501AE9" w:rsidRDefault="00B83B2B" w:rsidP="00705EE6">
            <w:pPr>
              <w:rPr>
                <w:rFonts w:ascii="Times New Roman" w:hAnsi="Times New Roman" w:cs="Times New Roman"/>
                <w:sz w:val="20"/>
                <w:szCs w:val="20"/>
              </w:rPr>
            </w:pPr>
            <w:r>
              <w:rPr>
                <w:rFonts w:ascii="Times New Roman" w:hAnsi="Times New Roman" w:cs="Times New Roman"/>
                <w:sz w:val="20"/>
                <w:szCs w:val="20"/>
              </w:rPr>
              <w:t>9</w:t>
            </w:r>
            <w:r w:rsidR="00501AE9" w:rsidRPr="00501AE9">
              <w:rPr>
                <w:rFonts w:ascii="Times New Roman" w:hAnsi="Times New Roman" w:cs="Times New Roman"/>
                <w:sz w:val="20"/>
                <w:szCs w:val="20"/>
              </w:rPr>
              <w:t>5</w:t>
            </w:r>
          </w:p>
        </w:tc>
        <w:tc>
          <w:tcPr>
            <w:tcW w:w="865" w:type="dxa"/>
          </w:tcPr>
          <w:p w14:paraId="347C9FB9" w14:textId="1711399D" w:rsidR="00501AE9" w:rsidRPr="00501AE9" w:rsidRDefault="00851968" w:rsidP="00705EE6">
            <w:pPr>
              <w:rPr>
                <w:rFonts w:ascii="Times New Roman" w:hAnsi="Times New Roman" w:cs="Times New Roman"/>
                <w:sz w:val="20"/>
                <w:szCs w:val="20"/>
              </w:rPr>
            </w:pPr>
            <w:r>
              <w:rPr>
                <w:rFonts w:ascii="Times New Roman" w:hAnsi="Times New Roman" w:cs="Times New Roman"/>
                <w:sz w:val="20"/>
                <w:szCs w:val="20"/>
              </w:rPr>
              <w:t>0.01149</w:t>
            </w:r>
          </w:p>
        </w:tc>
        <w:tc>
          <w:tcPr>
            <w:tcW w:w="866" w:type="dxa"/>
          </w:tcPr>
          <w:p w14:paraId="2C083A53" w14:textId="0C15EE9B"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0.13911</w:t>
            </w:r>
          </w:p>
        </w:tc>
        <w:tc>
          <w:tcPr>
            <w:tcW w:w="861" w:type="dxa"/>
          </w:tcPr>
          <w:p w14:paraId="52B24BE2" w14:textId="123A2B77" w:rsidR="00501AE9" w:rsidRPr="00501AE9" w:rsidRDefault="00862C9F" w:rsidP="00705EE6">
            <w:pPr>
              <w:rPr>
                <w:rFonts w:ascii="Times New Roman" w:hAnsi="Times New Roman" w:cs="Times New Roman"/>
                <w:sz w:val="20"/>
                <w:szCs w:val="20"/>
              </w:rPr>
            </w:pPr>
            <w:r>
              <w:rPr>
                <w:rFonts w:ascii="Times New Roman" w:hAnsi="Times New Roman" w:cs="Times New Roman"/>
                <w:sz w:val="20"/>
                <w:szCs w:val="20"/>
              </w:rPr>
              <w:t>0.144</w:t>
            </w:r>
            <w:r w:rsidR="00436EBB">
              <w:rPr>
                <w:rFonts w:ascii="Times New Roman" w:hAnsi="Times New Roman" w:cs="Times New Roman"/>
                <w:sz w:val="20"/>
                <w:szCs w:val="20"/>
              </w:rPr>
              <w:t>36</w:t>
            </w:r>
          </w:p>
        </w:tc>
        <w:tc>
          <w:tcPr>
            <w:tcW w:w="865" w:type="dxa"/>
          </w:tcPr>
          <w:p w14:paraId="1D15ECC1" w14:textId="0883F320" w:rsidR="00501AE9" w:rsidRPr="00501AE9" w:rsidRDefault="00372229" w:rsidP="00705EE6">
            <w:pPr>
              <w:rPr>
                <w:rFonts w:ascii="Times New Roman" w:hAnsi="Times New Roman" w:cs="Times New Roman"/>
                <w:sz w:val="20"/>
                <w:szCs w:val="20"/>
              </w:rPr>
            </w:pPr>
            <w:r>
              <w:rPr>
                <w:rFonts w:ascii="Times New Roman" w:hAnsi="Times New Roman" w:cs="Times New Roman"/>
                <w:sz w:val="20"/>
                <w:szCs w:val="20"/>
              </w:rPr>
              <w:t>0</w:t>
            </w:r>
          </w:p>
        </w:tc>
        <w:tc>
          <w:tcPr>
            <w:tcW w:w="866" w:type="dxa"/>
          </w:tcPr>
          <w:p w14:paraId="6D285ECF" w14:textId="1164F290"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0.18215</w:t>
            </w:r>
          </w:p>
        </w:tc>
        <w:tc>
          <w:tcPr>
            <w:tcW w:w="862" w:type="dxa"/>
          </w:tcPr>
          <w:p w14:paraId="40CA1BF7" w14:textId="322A4F9E"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0.04200</w:t>
            </w:r>
          </w:p>
        </w:tc>
        <w:tc>
          <w:tcPr>
            <w:tcW w:w="865" w:type="dxa"/>
          </w:tcPr>
          <w:p w14:paraId="249FBACF" w14:textId="401BE098" w:rsidR="00501AE9" w:rsidRPr="00501AE9" w:rsidRDefault="00372229" w:rsidP="00705EE6">
            <w:pPr>
              <w:rPr>
                <w:rFonts w:ascii="Times New Roman" w:hAnsi="Times New Roman" w:cs="Times New Roman"/>
                <w:sz w:val="20"/>
                <w:szCs w:val="20"/>
              </w:rPr>
            </w:pPr>
            <w:r>
              <w:rPr>
                <w:rFonts w:ascii="Times New Roman" w:hAnsi="Times New Roman" w:cs="Times New Roman"/>
                <w:sz w:val="20"/>
                <w:szCs w:val="20"/>
              </w:rPr>
              <w:t>0.0114</w:t>
            </w:r>
          </w:p>
        </w:tc>
        <w:tc>
          <w:tcPr>
            <w:tcW w:w="866" w:type="dxa"/>
          </w:tcPr>
          <w:p w14:paraId="1ECE5624" w14:textId="5A7DD46B"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0.13814</w:t>
            </w:r>
          </w:p>
        </w:tc>
        <w:tc>
          <w:tcPr>
            <w:tcW w:w="862" w:type="dxa"/>
          </w:tcPr>
          <w:p w14:paraId="6CCB6CBB" w14:textId="028FD84A"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0.09318</w:t>
            </w:r>
          </w:p>
        </w:tc>
        <w:tc>
          <w:tcPr>
            <w:tcW w:w="865" w:type="dxa"/>
          </w:tcPr>
          <w:p w14:paraId="531730FA" w14:textId="64D3FC84" w:rsidR="00501AE9" w:rsidRPr="00501AE9" w:rsidRDefault="00372229" w:rsidP="00705EE6">
            <w:pPr>
              <w:rPr>
                <w:rFonts w:ascii="Times New Roman" w:hAnsi="Times New Roman" w:cs="Times New Roman"/>
                <w:sz w:val="20"/>
                <w:szCs w:val="20"/>
              </w:rPr>
            </w:pPr>
            <w:r>
              <w:rPr>
                <w:rFonts w:ascii="Times New Roman" w:hAnsi="Times New Roman" w:cs="Times New Roman"/>
                <w:sz w:val="20"/>
                <w:szCs w:val="20"/>
              </w:rPr>
              <w:t>0.02298</w:t>
            </w:r>
          </w:p>
        </w:tc>
        <w:tc>
          <w:tcPr>
            <w:tcW w:w="866" w:type="dxa"/>
          </w:tcPr>
          <w:p w14:paraId="3BBEC827" w14:textId="549FF684"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0.14956</w:t>
            </w:r>
          </w:p>
        </w:tc>
        <w:tc>
          <w:tcPr>
            <w:tcW w:w="862" w:type="dxa"/>
          </w:tcPr>
          <w:p w14:paraId="21115823" w14:textId="4D0B210E"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0.13365</w:t>
            </w:r>
          </w:p>
        </w:tc>
        <w:tc>
          <w:tcPr>
            <w:tcW w:w="865" w:type="dxa"/>
          </w:tcPr>
          <w:p w14:paraId="316EF3A2" w14:textId="2183CC01" w:rsidR="00501AE9" w:rsidRPr="00501AE9" w:rsidRDefault="00372229" w:rsidP="00705EE6">
            <w:pPr>
              <w:rPr>
                <w:rFonts w:ascii="Times New Roman" w:hAnsi="Times New Roman" w:cs="Times New Roman"/>
                <w:sz w:val="20"/>
                <w:szCs w:val="20"/>
              </w:rPr>
            </w:pPr>
            <w:r>
              <w:rPr>
                <w:rFonts w:ascii="Times New Roman" w:hAnsi="Times New Roman" w:cs="Times New Roman"/>
                <w:sz w:val="20"/>
                <w:szCs w:val="20"/>
              </w:rPr>
              <w:t>0.0119</w:t>
            </w:r>
          </w:p>
        </w:tc>
        <w:tc>
          <w:tcPr>
            <w:tcW w:w="866" w:type="dxa"/>
          </w:tcPr>
          <w:p w14:paraId="08855B2E" w14:textId="6E13456D"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0.16983</w:t>
            </w:r>
          </w:p>
        </w:tc>
        <w:tc>
          <w:tcPr>
            <w:tcW w:w="862" w:type="dxa"/>
          </w:tcPr>
          <w:p w14:paraId="7F07B891" w14:textId="7575ABC9"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0.08114</w:t>
            </w:r>
          </w:p>
        </w:tc>
      </w:tr>
      <w:tr w:rsidR="00501AE9" w:rsidRPr="00501AE9" w14:paraId="6BBB4C62" w14:textId="77777777" w:rsidTr="00501AE9">
        <w:tc>
          <w:tcPr>
            <w:tcW w:w="984" w:type="dxa"/>
          </w:tcPr>
          <w:p w14:paraId="55E53858" w14:textId="36F2A35C" w:rsidR="00501AE9" w:rsidRPr="00501AE9" w:rsidRDefault="00B83B2B" w:rsidP="00705EE6">
            <w:pPr>
              <w:rPr>
                <w:rFonts w:ascii="Times New Roman" w:hAnsi="Times New Roman" w:cs="Times New Roman"/>
                <w:sz w:val="20"/>
                <w:szCs w:val="20"/>
              </w:rPr>
            </w:pPr>
            <w:r>
              <w:rPr>
                <w:rFonts w:ascii="Times New Roman" w:hAnsi="Times New Roman" w:cs="Times New Roman"/>
                <w:sz w:val="20"/>
                <w:szCs w:val="20"/>
              </w:rPr>
              <w:t>9</w:t>
            </w:r>
            <w:r w:rsidR="00501AE9" w:rsidRPr="00501AE9">
              <w:rPr>
                <w:rFonts w:ascii="Times New Roman" w:hAnsi="Times New Roman" w:cs="Times New Roman"/>
                <w:sz w:val="20"/>
                <w:szCs w:val="20"/>
              </w:rPr>
              <w:t>0</w:t>
            </w:r>
          </w:p>
        </w:tc>
        <w:tc>
          <w:tcPr>
            <w:tcW w:w="865" w:type="dxa"/>
          </w:tcPr>
          <w:p w14:paraId="55AF6E52" w14:textId="233BCEB0" w:rsidR="00501AE9" w:rsidRPr="00501AE9" w:rsidRDefault="0050360B" w:rsidP="00705EE6">
            <w:pPr>
              <w:rPr>
                <w:rFonts w:ascii="Times New Roman" w:hAnsi="Times New Roman" w:cs="Times New Roman"/>
                <w:sz w:val="20"/>
                <w:szCs w:val="20"/>
              </w:rPr>
            </w:pPr>
            <w:r>
              <w:rPr>
                <w:rFonts w:ascii="Times New Roman" w:hAnsi="Times New Roman" w:cs="Times New Roman"/>
                <w:sz w:val="20"/>
                <w:szCs w:val="20"/>
              </w:rPr>
              <w:t>0.01149</w:t>
            </w:r>
          </w:p>
        </w:tc>
        <w:tc>
          <w:tcPr>
            <w:tcW w:w="866" w:type="dxa"/>
          </w:tcPr>
          <w:p w14:paraId="46281E46" w14:textId="402FF899"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0.14916</w:t>
            </w:r>
          </w:p>
        </w:tc>
        <w:tc>
          <w:tcPr>
            <w:tcW w:w="861" w:type="dxa"/>
          </w:tcPr>
          <w:p w14:paraId="0C1E3F25" w14:textId="33EBEE36"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0.16292</w:t>
            </w:r>
          </w:p>
        </w:tc>
        <w:tc>
          <w:tcPr>
            <w:tcW w:w="865" w:type="dxa"/>
          </w:tcPr>
          <w:p w14:paraId="7F692E80" w14:textId="48750656" w:rsidR="00501AE9" w:rsidRPr="00501AE9" w:rsidRDefault="0050360B" w:rsidP="00705EE6">
            <w:pPr>
              <w:rPr>
                <w:rFonts w:ascii="Times New Roman" w:hAnsi="Times New Roman" w:cs="Times New Roman"/>
                <w:sz w:val="20"/>
                <w:szCs w:val="20"/>
              </w:rPr>
            </w:pPr>
            <w:r>
              <w:rPr>
                <w:rFonts w:ascii="Times New Roman" w:hAnsi="Times New Roman" w:cs="Times New Roman"/>
                <w:sz w:val="20"/>
                <w:szCs w:val="20"/>
              </w:rPr>
              <w:t>0</w:t>
            </w:r>
          </w:p>
        </w:tc>
        <w:tc>
          <w:tcPr>
            <w:tcW w:w="866" w:type="dxa"/>
          </w:tcPr>
          <w:p w14:paraId="0129F052" w14:textId="538CF26F"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0.18864</w:t>
            </w:r>
          </w:p>
        </w:tc>
        <w:tc>
          <w:tcPr>
            <w:tcW w:w="862" w:type="dxa"/>
          </w:tcPr>
          <w:p w14:paraId="40F52B2B" w14:textId="0F6AE996"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0.05388</w:t>
            </w:r>
          </w:p>
        </w:tc>
        <w:tc>
          <w:tcPr>
            <w:tcW w:w="865" w:type="dxa"/>
          </w:tcPr>
          <w:p w14:paraId="1885DF00" w14:textId="0682D9B0" w:rsidR="00501AE9" w:rsidRPr="00501AE9" w:rsidRDefault="0050360B" w:rsidP="00705EE6">
            <w:pPr>
              <w:rPr>
                <w:rFonts w:ascii="Times New Roman" w:hAnsi="Times New Roman" w:cs="Times New Roman"/>
                <w:sz w:val="20"/>
                <w:szCs w:val="20"/>
              </w:rPr>
            </w:pPr>
            <w:r>
              <w:rPr>
                <w:rFonts w:ascii="Times New Roman" w:hAnsi="Times New Roman" w:cs="Times New Roman"/>
                <w:sz w:val="20"/>
                <w:szCs w:val="20"/>
              </w:rPr>
              <w:t>0.03458</w:t>
            </w:r>
          </w:p>
        </w:tc>
        <w:tc>
          <w:tcPr>
            <w:tcW w:w="866" w:type="dxa"/>
          </w:tcPr>
          <w:p w14:paraId="62C8C1CA" w14:textId="4CB63C88"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0.16878</w:t>
            </w:r>
          </w:p>
        </w:tc>
        <w:tc>
          <w:tcPr>
            <w:tcW w:w="862" w:type="dxa"/>
          </w:tcPr>
          <w:p w14:paraId="4ABF4477" w14:textId="00BE1663"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0.11184</w:t>
            </w:r>
          </w:p>
        </w:tc>
        <w:tc>
          <w:tcPr>
            <w:tcW w:w="865" w:type="dxa"/>
          </w:tcPr>
          <w:p w14:paraId="26B25A28" w14:textId="311EF28C" w:rsidR="00501AE9" w:rsidRPr="00501AE9" w:rsidRDefault="00700011" w:rsidP="00705EE6">
            <w:pPr>
              <w:rPr>
                <w:rFonts w:ascii="Times New Roman" w:hAnsi="Times New Roman" w:cs="Times New Roman"/>
                <w:sz w:val="20"/>
                <w:szCs w:val="20"/>
              </w:rPr>
            </w:pPr>
            <w:r>
              <w:rPr>
                <w:rFonts w:ascii="Times New Roman" w:hAnsi="Times New Roman" w:cs="Times New Roman"/>
                <w:sz w:val="20"/>
                <w:szCs w:val="20"/>
              </w:rPr>
              <w:t>0.0</w:t>
            </w:r>
            <w:r w:rsidR="00372229">
              <w:rPr>
                <w:rFonts w:ascii="Times New Roman" w:hAnsi="Times New Roman" w:cs="Times New Roman"/>
                <w:sz w:val="20"/>
                <w:szCs w:val="20"/>
              </w:rPr>
              <w:t>6897</w:t>
            </w:r>
          </w:p>
        </w:tc>
        <w:tc>
          <w:tcPr>
            <w:tcW w:w="866" w:type="dxa"/>
          </w:tcPr>
          <w:p w14:paraId="23396A9A" w14:textId="6D68549C"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0.15221</w:t>
            </w:r>
          </w:p>
        </w:tc>
        <w:tc>
          <w:tcPr>
            <w:tcW w:w="862" w:type="dxa"/>
          </w:tcPr>
          <w:p w14:paraId="6CBB6704" w14:textId="7D3E2894"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0.15901</w:t>
            </w:r>
          </w:p>
        </w:tc>
        <w:tc>
          <w:tcPr>
            <w:tcW w:w="865" w:type="dxa"/>
          </w:tcPr>
          <w:p w14:paraId="6C6BF2D2" w14:textId="51104856" w:rsidR="00501AE9" w:rsidRPr="00501AE9" w:rsidRDefault="00372229" w:rsidP="00705EE6">
            <w:pPr>
              <w:rPr>
                <w:rFonts w:ascii="Times New Roman" w:hAnsi="Times New Roman" w:cs="Times New Roman"/>
                <w:sz w:val="20"/>
                <w:szCs w:val="20"/>
              </w:rPr>
            </w:pPr>
            <w:r>
              <w:rPr>
                <w:rFonts w:ascii="Times New Roman" w:hAnsi="Times New Roman" w:cs="Times New Roman"/>
                <w:sz w:val="20"/>
                <w:szCs w:val="20"/>
              </w:rPr>
              <w:t>0.0574</w:t>
            </w:r>
          </w:p>
        </w:tc>
        <w:tc>
          <w:tcPr>
            <w:tcW w:w="866" w:type="dxa"/>
          </w:tcPr>
          <w:p w14:paraId="044F5190" w14:textId="2934AE52"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0.16983</w:t>
            </w:r>
          </w:p>
        </w:tc>
        <w:tc>
          <w:tcPr>
            <w:tcW w:w="862" w:type="dxa"/>
          </w:tcPr>
          <w:p w14:paraId="71F8AABF" w14:textId="30B615D7"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0.09736</w:t>
            </w:r>
          </w:p>
        </w:tc>
      </w:tr>
      <w:tr w:rsidR="00501AE9" w:rsidRPr="00501AE9" w14:paraId="183BAAA6" w14:textId="77777777" w:rsidTr="00501AE9">
        <w:tc>
          <w:tcPr>
            <w:tcW w:w="984" w:type="dxa"/>
          </w:tcPr>
          <w:p w14:paraId="0B6E3421" w14:textId="1E40D22C" w:rsidR="00501AE9" w:rsidRPr="00501AE9" w:rsidRDefault="00B83B2B" w:rsidP="00705EE6">
            <w:pPr>
              <w:rPr>
                <w:rFonts w:ascii="Times New Roman" w:hAnsi="Times New Roman" w:cs="Times New Roman"/>
                <w:sz w:val="20"/>
                <w:szCs w:val="20"/>
              </w:rPr>
            </w:pPr>
            <w:r>
              <w:rPr>
                <w:rFonts w:ascii="Times New Roman" w:hAnsi="Times New Roman" w:cs="Times New Roman"/>
                <w:sz w:val="20"/>
                <w:szCs w:val="20"/>
              </w:rPr>
              <w:t>8</w:t>
            </w:r>
            <w:r w:rsidR="00501AE9" w:rsidRPr="00501AE9">
              <w:rPr>
                <w:rFonts w:ascii="Times New Roman" w:hAnsi="Times New Roman" w:cs="Times New Roman"/>
                <w:sz w:val="20"/>
                <w:szCs w:val="20"/>
              </w:rPr>
              <w:t>5</w:t>
            </w:r>
          </w:p>
        </w:tc>
        <w:tc>
          <w:tcPr>
            <w:tcW w:w="865" w:type="dxa"/>
          </w:tcPr>
          <w:p w14:paraId="1DD29874" w14:textId="16E0B7CA" w:rsidR="00501AE9" w:rsidRPr="00501AE9" w:rsidRDefault="000459AD" w:rsidP="00705EE6">
            <w:pPr>
              <w:rPr>
                <w:rFonts w:ascii="Times New Roman" w:hAnsi="Times New Roman" w:cs="Times New Roman"/>
                <w:sz w:val="20"/>
                <w:szCs w:val="20"/>
              </w:rPr>
            </w:pPr>
            <w:r>
              <w:rPr>
                <w:rFonts w:ascii="Times New Roman" w:hAnsi="Times New Roman" w:cs="Times New Roman"/>
                <w:sz w:val="20"/>
                <w:szCs w:val="20"/>
              </w:rPr>
              <w:t>0.03458</w:t>
            </w:r>
          </w:p>
        </w:tc>
        <w:tc>
          <w:tcPr>
            <w:tcW w:w="866" w:type="dxa"/>
          </w:tcPr>
          <w:p w14:paraId="332F520A" w14:textId="35232D41"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0.15313</w:t>
            </w:r>
          </w:p>
        </w:tc>
        <w:tc>
          <w:tcPr>
            <w:tcW w:w="861" w:type="dxa"/>
          </w:tcPr>
          <w:p w14:paraId="396B1071" w14:textId="615F8C0E"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0.16886</w:t>
            </w:r>
          </w:p>
        </w:tc>
        <w:tc>
          <w:tcPr>
            <w:tcW w:w="865" w:type="dxa"/>
          </w:tcPr>
          <w:p w14:paraId="5B628B7A" w14:textId="0548696C" w:rsidR="00501AE9" w:rsidRPr="00501AE9" w:rsidRDefault="000459AD" w:rsidP="00705EE6">
            <w:pPr>
              <w:rPr>
                <w:rFonts w:ascii="Times New Roman" w:hAnsi="Times New Roman" w:cs="Times New Roman"/>
                <w:sz w:val="20"/>
                <w:szCs w:val="20"/>
              </w:rPr>
            </w:pPr>
            <w:r>
              <w:rPr>
                <w:rFonts w:ascii="Times New Roman" w:hAnsi="Times New Roman" w:cs="Times New Roman"/>
                <w:sz w:val="20"/>
                <w:szCs w:val="20"/>
              </w:rPr>
              <w:t>0.03458</w:t>
            </w:r>
          </w:p>
        </w:tc>
        <w:tc>
          <w:tcPr>
            <w:tcW w:w="866" w:type="dxa"/>
          </w:tcPr>
          <w:p w14:paraId="6E8DABA6" w14:textId="06B9BF14"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0.19208</w:t>
            </w:r>
          </w:p>
        </w:tc>
        <w:tc>
          <w:tcPr>
            <w:tcW w:w="862" w:type="dxa"/>
          </w:tcPr>
          <w:p w14:paraId="4BFEE176" w14:textId="7765DDA6"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0.06229</w:t>
            </w:r>
          </w:p>
        </w:tc>
        <w:tc>
          <w:tcPr>
            <w:tcW w:w="865" w:type="dxa"/>
          </w:tcPr>
          <w:p w14:paraId="0C1C43E9" w14:textId="6187A0FC" w:rsidR="00501AE9" w:rsidRPr="00501AE9" w:rsidRDefault="000459AD" w:rsidP="00705EE6">
            <w:pPr>
              <w:rPr>
                <w:rFonts w:ascii="Times New Roman" w:hAnsi="Times New Roman" w:cs="Times New Roman"/>
                <w:sz w:val="20"/>
                <w:szCs w:val="20"/>
              </w:rPr>
            </w:pPr>
            <w:r>
              <w:rPr>
                <w:rFonts w:ascii="Times New Roman" w:hAnsi="Times New Roman" w:cs="Times New Roman"/>
                <w:sz w:val="20"/>
                <w:szCs w:val="20"/>
              </w:rPr>
              <w:t>0.04598</w:t>
            </w:r>
          </w:p>
        </w:tc>
        <w:tc>
          <w:tcPr>
            <w:tcW w:w="866" w:type="dxa"/>
          </w:tcPr>
          <w:p w14:paraId="33660588" w14:textId="126396A0"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0.17248</w:t>
            </w:r>
          </w:p>
        </w:tc>
        <w:tc>
          <w:tcPr>
            <w:tcW w:w="862" w:type="dxa"/>
          </w:tcPr>
          <w:p w14:paraId="6BEEFB9C" w14:textId="7B7EF68B"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0.12310</w:t>
            </w:r>
          </w:p>
        </w:tc>
        <w:tc>
          <w:tcPr>
            <w:tcW w:w="865" w:type="dxa"/>
          </w:tcPr>
          <w:p w14:paraId="4A377B45" w14:textId="4BCFF087" w:rsidR="00501AE9" w:rsidRPr="00501AE9" w:rsidRDefault="000459AD" w:rsidP="00705EE6">
            <w:pPr>
              <w:rPr>
                <w:rFonts w:ascii="Times New Roman" w:hAnsi="Times New Roman" w:cs="Times New Roman"/>
                <w:sz w:val="20"/>
                <w:szCs w:val="20"/>
              </w:rPr>
            </w:pPr>
            <w:r>
              <w:rPr>
                <w:rFonts w:ascii="Times New Roman" w:hAnsi="Times New Roman" w:cs="Times New Roman"/>
                <w:sz w:val="20"/>
                <w:szCs w:val="20"/>
              </w:rPr>
              <w:t>0.06897</w:t>
            </w:r>
          </w:p>
        </w:tc>
        <w:tc>
          <w:tcPr>
            <w:tcW w:w="866" w:type="dxa"/>
          </w:tcPr>
          <w:p w14:paraId="4D80D99C" w14:textId="43477F56"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0.15296</w:t>
            </w:r>
          </w:p>
        </w:tc>
        <w:tc>
          <w:tcPr>
            <w:tcW w:w="862" w:type="dxa"/>
          </w:tcPr>
          <w:p w14:paraId="632923D1" w14:textId="1B466482"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0.18006</w:t>
            </w:r>
          </w:p>
        </w:tc>
        <w:tc>
          <w:tcPr>
            <w:tcW w:w="865" w:type="dxa"/>
          </w:tcPr>
          <w:p w14:paraId="3C4FE337" w14:textId="169591C2" w:rsidR="00501AE9" w:rsidRPr="00501AE9" w:rsidRDefault="000459AD" w:rsidP="00705EE6">
            <w:pPr>
              <w:rPr>
                <w:rFonts w:ascii="Times New Roman" w:hAnsi="Times New Roman" w:cs="Times New Roman"/>
                <w:sz w:val="20"/>
                <w:szCs w:val="20"/>
              </w:rPr>
            </w:pPr>
            <w:r>
              <w:rPr>
                <w:rFonts w:ascii="Times New Roman" w:hAnsi="Times New Roman" w:cs="Times New Roman"/>
                <w:sz w:val="20"/>
                <w:szCs w:val="20"/>
              </w:rPr>
              <w:t>0.1149</w:t>
            </w:r>
          </w:p>
        </w:tc>
        <w:tc>
          <w:tcPr>
            <w:tcW w:w="866" w:type="dxa"/>
          </w:tcPr>
          <w:p w14:paraId="5FCC8A19" w14:textId="3744FE4F"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0.17417</w:t>
            </w:r>
          </w:p>
        </w:tc>
        <w:tc>
          <w:tcPr>
            <w:tcW w:w="862" w:type="dxa"/>
          </w:tcPr>
          <w:p w14:paraId="44DAC81C" w14:textId="63E7E9DA"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0.11753</w:t>
            </w:r>
          </w:p>
        </w:tc>
      </w:tr>
      <w:tr w:rsidR="00501AE9" w:rsidRPr="00501AE9" w14:paraId="756541E7" w14:textId="77777777" w:rsidTr="00501AE9">
        <w:tc>
          <w:tcPr>
            <w:tcW w:w="984" w:type="dxa"/>
          </w:tcPr>
          <w:p w14:paraId="440E58ED" w14:textId="2EF215EC" w:rsidR="00501AE9" w:rsidRPr="00501AE9" w:rsidRDefault="00B83B2B" w:rsidP="00705EE6">
            <w:pPr>
              <w:rPr>
                <w:rFonts w:ascii="Times New Roman" w:hAnsi="Times New Roman" w:cs="Times New Roman"/>
                <w:sz w:val="20"/>
                <w:szCs w:val="20"/>
              </w:rPr>
            </w:pPr>
            <w:r>
              <w:rPr>
                <w:rFonts w:ascii="Times New Roman" w:hAnsi="Times New Roman" w:cs="Times New Roman"/>
                <w:sz w:val="20"/>
                <w:szCs w:val="20"/>
              </w:rPr>
              <w:t>8</w:t>
            </w:r>
            <w:r w:rsidR="00501AE9" w:rsidRPr="00501AE9">
              <w:rPr>
                <w:rFonts w:ascii="Times New Roman" w:hAnsi="Times New Roman" w:cs="Times New Roman"/>
                <w:sz w:val="20"/>
                <w:szCs w:val="20"/>
              </w:rPr>
              <w:t>0</w:t>
            </w:r>
          </w:p>
        </w:tc>
        <w:tc>
          <w:tcPr>
            <w:tcW w:w="865" w:type="dxa"/>
          </w:tcPr>
          <w:p w14:paraId="757665E5" w14:textId="34B461C3"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0.05747</w:t>
            </w:r>
          </w:p>
        </w:tc>
        <w:tc>
          <w:tcPr>
            <w:tcW w:w="866" w:type="dxa"/>
          </w:tcPr>
          <w:p w14:paraId="5A2FEE50" w14:textId="19BAEEE7"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0.1543</w:t>
            </w:r>
          </w:p>
        </w:tc>
        <w:tc>
          <w:tcPr>
            <w:tcW w:w="861" w:type="dxa"/>
          </w:tcPr>
          <w:p w14:paraId="7BD65118" w14:textId="060A3D6E"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0.17695</w:t>
            </w:r>
          </w:p>
        </w:tc>
        <w:tc>
          <w:tcPr>
            <w:tcW w:w="865" w:type="dxa"/>
          </w:tcPr>
          <w:p w14:paraId="67F20458" w14:textId="6EB327BC"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0.06897</w:t>
            </w:r>
          </w:p>
        </w:tc>
        <w:tc>
          <w:tcPr>
            <w:tcW w:w="866" w:type="dxa"/>
          </w:tcPr>
          <w:p w14:paraId="4A9DA346" w14:textId="03919236"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0.19209</w:t>
            </w:r>
          </w:p>
        </w:tc>
        <w:tc>
          <w:tcPr>
            <w:tcW w:w="862" w:type="dxa"/>
          </w:tcPr>
          <w:p w14:paraId="1C8D7F36" w14:textId="1184AD45"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0.08116</w:t>
            </w:r>
          </w:p>
        </w:tc>
        <w:tc>
          <w:tcPr>
            <w:tcW w:w="865" w:type="dxa"/>
          </w:tcPr>
          <w:p w14:paraId="7B55F8BB" w14:textId="0A0853D9"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0.06897</w:t>
            </w:r>
          </w:p>
        </w:tc>
        <w:tc>
          <w:tcPr>
            <w:tcW w:w="866" w:type="dxa"/>
          </w:tcPr>
          <w:p w14:paraId="2C340E07" w14:textId="3FDAEEF0"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0.17248</w:t>
            </w:r>
          </w:p>
        </w:tc>
        <w:tc>
          <w:tcPr>
            <w:tcW w:w="862" w:type="dxa"/>
          </w:tcPr>
          <w:p w14:paraId="640AF231" w14:textId="4F918867"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0.12635</w:t>
            </w:r>
          </w:p>
        </w:tc>
        <w:tc>
          <w:tcPr>
            <w:tcW w:w="865" w:type="dxa"/>
          </w:tcPr>
          <w:p w14:paraId="12FA1EDD" w14:textId="3DE60254"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0.14943</w:t>
            </w:r>
          </w:p>
        </w:tc>
        <w:tc>
          <w:tcPr>
            <w:tcW w:w="866" w:type="dxa"/>
          </w:tcPr>
          <w:p w14:paraId="207ECEB1" w14:textId="79E014DC"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0.15715</w:t>
            </w:r>
          </w:p>
        </w:tc>
        <w:tc>
          <w:tcPr>
            <w:tcW w:w="862" w:type="dxa"/>
          </w:tcPr>
          <w:p w14:paraId="3BCC1DF0" w14:textId="5BF09415"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0.19063</w:t>
            </w:r>
          </w:p>
        </w:tc>
        <w:tc>
          <w:tcPr>
            <w:tcW w:w="865" w:type="dxa"/>
          </w:tcPr>
          <w:p w14:paraId="20A55E86" w14:textId="5D4D4171"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0.1609</w:t>
            </w:r>
          </w:p>
        </w:tc>
        <w:tc>
          <w:tcPr>
            <w:tcW w:w="866" w:type="dxa"/>
          </w:tcPr>
          <w:p w14:paraId="03280876" w14:textId="16AE4702"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0.18476</w:t>
            </w:r>
          </w:p>
        </w:tc>
        <w:tc>
          <w:tcPr>
            <w:tcW w:w="862" w:type="dxa"/>
          </w:tcPr>
          <w:p w14:paraId="31D938D0" w14:textId="66C776D4"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0.12471</w:t>
            </w:r>
          </w:p>
        </w:tc>
      </w:tr>
      <w:tr w:rsidR="00501AE9" w:rsidRPr="00501AE9" w14:paraId="3FAFAD1C" w14:textId="77777777" w:rsidTr="00501AE9">
        <w:tc>
          <w:tcPr>
            <w:tcW w:w="984" w:type="dxa"/>
          </w:tcPr>
          <w:p w14:paraId="489E308E" w14:textId="34ACC932" w:rsidR="00501AE9" w:rsidRPr="00501AE9" w:rsidRDefault="00B83B2B" w:rsidP="00705EE6">
            <w:pPr>
              <w:rPr>
                <w:rFonts w:ascii="Times New Roman" w:hAnsi="Times New Roman" w:cs="Times New Roman"/>
                <w:sz w:val="20"/>
                <w:szCs w:val="20"/>
              </w:rPr>
            </w:pPr>
            <w:r>
              <w:rPr>
                <w:rFonts w:ascii="Times New Roman" w:hAnsi="Times New Roman" w:cs="Times New Roman"/>
                <w:sz w:val="20"/>
                <w:szCs w:val="20"/>
              </w:rPr>
              <w:t>7</w:t>
            </w:r>
            <w:r w:rsidR="00501AE9" w:rsidRPr="00501AE9">
              <w:rPr>
                <w:rFonts w:ascii="Times New Roman" w:hAnsi="Times New Roman" w:cs="Times New Roman"/>
                <w:sz w:val="20"/>
                <w:szCs w:val="20"/>
              </w:rPr>
              <w:t>5</w:t>
            </w:r>
          </w:p>
        </w:tc>
        <w:tc>
          <w:tcPr>
            <w:tcW w:w="865" w:type="dxa"/>
          </w:tcPr>
          <w:p w14:paraId="77B99851" w14:textId="65C7A3BA"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0.10345</w:t>
            </w:r>
          </w:p>
        </w:tc>
        <w:tc>
          <w:tcPr>
            <w:tcW w:w="866" w:type="dxa"/>
          </w:tcPr>
          <w:p w14:paraId="26154860" w14:textId="33070532"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0.1543</w:t>
            </w:r>
          </w:p>
        </w:tc>
        <w:tc>
          <w:tcPr>
            <w:tcW w:w="861" w:type="dxa"/>
          </w:tcPr>
          <w:p w14:paraId="1986428D" w14:textId="76C113C9"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0.18898</w:t>
            </w:r>
          </w:p>
        </w:tc>
        <w:tc>
          <w:tcPr>
            <w:tcW w:w="865" w:type="dxa"/>
          </w:tcPr>
          <w:p w14:paraId="4EB3CD20" w14:textId="6BC74689"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0.08046</w:t>
            </w:r>
          </w:p>
        </w:tc>
        <w:tc>
          <w:tcPr>
            <w:tcW w:w="866" w:type="dxa"/>
          </w:tcPr>
          <w:p w14:paraId="62D11D6A" w14:textId="03E9F666"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0.19209</w:t>
            </w:r>
          </w:p>
        </w:tc>
        <w:tc>
          <w:tcPr>
            <w:tcW w:w="862" w:type="dxa"/>
          </w:tcPr>
          <w:p w14:paraId="0B624EB7" w14:textId="3DE05883"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0.08702</w:t>
            </w:r>
          </w:p>
        </w:tc>
        <w:tc>
          <w:tcPr>
            <w:tcW w:w="865" w:type="dxa"/>
          </w:tcPr>
          <w:p w14:paraId="557288D6" w14:textId="3DC8683F"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0.10345</w:t>
            </w:r>
          </w:p>
        </w:tc>
        <w:tc>
          <w:tcPr>
            <w:tcW w:w="866" w:type="dxa"/>
          </w:tcPr>
          <w:p w14:paraId="25F86916" w14:textId="5946B4E7"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0.17248</w:t>
            </w:r>
          </w:p>
        </w:tc>
        <w:tc>
          <w:tcPr>
            <w:tcW w:w="862" w:type="dxa"/>
          </w:tcPr>
          <w:p w14:paraId="45E447AF" w14:textId="2E00F11A"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0.13498</w:t>
            </w:r>
          </w:p>
        </w:tc>
        <w:tc>
          <w:tcPr>
            <w:tcW w:w="865" w:type="dxa"/>
          </w:tcPr>
          <w:p w14:paraId="619EE47B" w14:textId="13127ADE"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0.06896</w:t>
            </w:r>
          </w:p>
        </w:tc>
        <w:tc>
          <w:tcPr>
            <w:tcW w:w="866" w:type="dxa"/>
          </w:tcPr>
          <w:p w14:paraId="27B02FB5" w14:textId="0FDDFBEE"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0.1588</w:t>
            </w:r>
          </w:p>
        </w:tc>
        <w:tc>
          <w:tcPr>
            <w:tcW w:w="862" w:type="dxa"/>
          </w:tcPr>
          <w:p w14:paraId="2D22F13F" w14:textId="719691C1"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0.19609</w:t>
            </w:r>
          </w:p>
        </w:tc>
        <w:tc>
          <w:tcPr>
            <w:tcW w:w="865" w:type="dxa"/>
          </w:tcPr>
          <w:p w14:paraId="308DC419" w14:textId="74B7BDD8" w:rsidR="00501AE9" w:rsidRPr="00501AE9" w:rsidRDefault="00265369" w:rsidP="00705EE6">
            <w:pPr>
              <w:rPr>
                <w:rFonts w:ascii="Times New Roman" w:hAnsi="Times New Roman" w:cs="Times New Roman"/>
                <w:sz w:val="20"/>
                <w:szCs w:val="20"/>
              </w:rPr>
            </w:pPr>
            <w:r>
              <w:rPr>
                <w:rFonts w:ascii="Times New Roman" w:hAnsi="Times New Roman" w:cs="Times New Roman"/>
                <w:sz w:val="20"/>
                <w:szCs w:val="20"/>
              </w:rPr>
              <w:t>0.1724</w:t>
            </w:r>
          </w:p>
        </w:tc>
        <w:tc>
          <w:tcPr>
            <w:tcW w:w="866" w:type="dxa"/>
          </w:tcPr>
          <w:p w14:paraId="49A8AE20" w14:textId="0B40F9B7" w:rsidR="00501AE9" w:rsidRPr="00501AE9" w:rsidRDefault="009B0438" w:rsidP="00705EE6">
            <w:pPr>
              <w:rPr>
                <w:rFonts w:ascii="Times New Roman" w:hAnsi="Times New Roman" w:cs="Times New Roman"/>
                <w:sz w:val="20"/>
                <w:szCs w:val="20"/>
              </w:rPr>
            </w:pPr>
            <w:r>
              <w:rPr>
                <w:rFonts w:ascii="Times New Roman" w:hAnsi="Times New Roman" w:cs="Times New Roman"/>
                <w:sz w:val="20"/>
                <w:szCs w:val="20"/>
              </w:rPr>
              <w:t>0.18532</w:t>
            </w:r>
          </w:p>
        </w:tc>
        <w:tc>
          <w:tcPr>
            <w:tcW w:w="862" w:type="dxa"/>
          </w:tcPr>
          <w:p w14:paraId="672CE08F" w14:textId="35E6651E" w:rsidR="00501AE9" w:rsidRPr="00501AE9" w:rsidRDefault="00436EBB" w:rsidP="00705EE6">
            <w:pPr>
              <w:rPr>
                <w:rFonts w:ascii="Times New Roman" w:hAnsi="Times New Roman" w:cs="Times New Roman"/>
                <w:sz w:val="20"/>
                <w:szCs w:val="20"/>
              </w:rPr>
            </w:pPr>
            <w:r>
              <w:rPr>
                <w:rFonts w:ascii="Times New Roman" w:hAnsi="Times New Roman" w:cs="Times New Roman"/>
                <w:sz w:val="20"/>
                <w:szCs w:val="20"/>
              </w:rPr>
              <w:t>0.13181</w:t>
            </w:r>
          </w:p>
        </w:tc>
      </w:tr>
    </w:tbl>
    <w:p w14:paraId="6321D93C" w14:textId="5190D8DF" w:rsidR="00501AE9" w:rsidRDefault="00501AE9" w:rsidP="00705EE6"/>
    <w:tbl>
      <w:tblPr>
        <w:tblStyle w:val="TableGrid"/>
        <w:tblW w:w="0" w:type="auto"/>
        <w:tblLook w:val="04A0" w:firstRow="1" w:lastRow="0" w:firstColumn="1" w:lastColumn="0" w:noHBand="0" w:noVBand="1"/>
      </w:tblPr>
      <w:tblGrid>
        <w:gridCol w:w="984"/>
        <w:gridCol w:w="866"/>
        <w:gridCol w:w="866"/>
        <w:gridCol w:w="866"/>
        <w:gridCol w:w="866"/>
        <w:gridCol w:w="866"/>
        <w:gridCol w:w="866"/>
        <w:gridCol w:w="866"/>
        <w:gridCol w:w="866"/>
        <w:gridCol w:w="866"/>
        <w:gridCol w:w="866"/>
        <w:gridCol w:w="866"/>
        <w:gridCol w:w="866"/>
        <w:gridCol w:w="840"/>
        <w:gridCol w:w="866"/>
        <w:gridCol w:w="866"/>
      </w:tblGrid>
      <w:tr w:rsidR="00B345A5" w:rsidRPr="00501AE9" w14:paraId="33350B19" w14:textId="77777777" w:rsidTr="00B345A5">
        <w:tc>
          <w:tcPr>
            <w:tcW w:w="984" w:type="dxa"/>
            <w:vMerge w:val="restart"/>
            <w:vAlign w:val="center"/>
          </w:tcPr>
          <w:p w14:paraId="031A0D46" w14:textId="362C29E7" w:rsidR="00B345A5" w:rsidRPr="00501AE9" w:rsidRDefault="00B345A5" w:rsidP="00B345A5">
            <w:pPr>
              <w:jc w:val="center"/>
              <w:rPr>
                <w:rFonts w:ascii="Times New Roman" w:hAnsi="Times New Roman" w:cs="Times New Roman"/>
                <w:sz w:val="20"/>
                <w:szCs w:val="20"/>
              </w:rPr>
            </w:pPr>
            <w:r w:rsidRPr="00501AE9">
              <w:rPr>
                <w:rFonts w:ascii="Times New Roman" w:hAnsi="Times New Roman" w:cs="Times New Roman"/>
                <w:sz w:val="20"/>
                <w:szCs w:val="20"/>
              </w:rPr>
              <w:t>Quantiles</w:t>
            </w:r>
          </w:p>
        </w:tc>
        <w:tc>
          <w:tcPr>
            <w:tcW w:w="2592" w:type="dxa"/>
            <w:gridSpan w:val="3"/>
            <w:vAlign w:val="center"/>
          </w:tcPr>
          <w:p w14:paraId="7BA011E3" w14:textId="7E136DDB"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A B</w:t>
            </w:r>
            <w:r w:rsidR="00B81CBE">
              <w:rPr>
                <w:rFonts w:ascii="Times New Roman" w:hAnsi="Times New Roman" w:cs="Times New Roman"/>
                <w:sz w:val="20"/>
                <w:szCs w:val="20"/>
              </w:rPr>
              <w:t xml:space="preserve"> (Student’s t)</w:t>
            </w:r>
          </w:p>
        </w:tc>
        <w:tc>
          <w:tcPr>
            <w:tcW w:w="2593" w:type="dxa"/>
            <w:gridSpan w:val="3"/>
            <w:vAlign w:val="center"/>
          </w:tcPr>
          <w:p w14:paraId="64B8A35A" w14:textId="30D6B84B"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A C</w:t>
            </w:r>
            <w:r w:rsidR="00B81CBE">
              <w:rPr>
                <w:rFonts w:ascii="Times New Roman" w:hAnsi="Times New Roman" w:cs="Times New Roman"/>
                <w:sz w:val="20"/>
                <w:szCs w:val="20"/>
              </w:rPr>
              <w:t xml:space="preserve"> (Gumbel)</w:t>
            </w:r>
          </w:p>
        </w:tc>
        <w:tc>
          <w:tcPr>
            <w:tcW w:w="2593" w:type="dxa"/>
            <w:gridSpan w:val="3"/>
            <w:vAlign w:val="center"/>
          </w:tcPr>
          <w:p w14:paraId="5DBC07DC" w14:textId="419F87ED"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A D</w:t>
            </w:r>
            <w:r w:rsidR="00B81CBE">
              <w:rPr>
                <w:rFonts w:ascii="Times New Roman" w:hAnsi="Times New Roman" w:cs="Times New Roman"/>
                <w:sz w:val="20"/>
                <w:szCs w:val="20"/>
              </w:rPr>
              <w:t xml:space="preserve"> (Gumbel)</w:t>
            </w:r>
          </w:p>
        </w:tc>
        <w:tc>
          <w:tcPr>
            <w:tcW w:w="2593" w:type="dxa"/>
            <w:gridSpan w:val="3"/>
            <w:vAlign w:val="center"/>
          </w:tcPr>
          <w:p w14:paraId="6A0BEEFA" w14:textId="367F1919"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A E</w:t>
            </w:r>
            <w:r w:rsidR="00B81CBE">
              <w:rPr>
                <w:rFonts w:ascii="Times New Roman" w:hAnsi="Times New Roman" w:cs="Times New Roman"/>
                <w:sz w:val="20"/>
                <w:szCs w:val="20"/>
              </w:rPr>
              <w:t xml:space="preserve"> (Frank)</w:t>
            </w:r>
          </w:p>
        </w:tc>
        <w:tc>
          <w:tcPr>
            <w:tcW w:w="2593" w:type="dxa"/>
            <w:gridSpan w:val="3"/>
            <w:vAlign w:val="center"/>
          </w:tcPr>
          <w:p w14:paraId="79C5C575" w14:textId="3B3FBC7A"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B C</w:t>
            </w:r>
            <w:r w:rsidR="00B81CBE">
              <w:rPr>
                <w:rFonts w:ascii="Times New Roman" w:hAnsi="Times New Roman" w:cs="Times New Roman"/>
                <w:sz w:val="20"/>
                <w:szCs w:val="20"/>
              </w:rPr>
              <w:t xml:space="preserve"> (Clayton)</w:t>
            </w:r>
          </w:p>
        </w:tc>
      </w:tr>
      <w:tr w:rsidR="00B345A5" w:rsidRPr="00501AE9" w14:paraId="4BDF74DF" w14:textId="77777777" w:rsidTr="00B345A5">
        <w:tc>
          <w:tcPr>
            <w:tcW w:w="984" w:type="dxa"/>
            <w:vMerge/>
          </w:tcPr>
          <w:p w14:paraId="14F77FA6" w14:textId="0B0E1444" w:rsidR="00B345A5" w:rsidRPr="00501AE9" w:rsidRDefault="00B345A5" w:rsidP="00501AE9">
            <w:pPr>
              <w:rPr>
                <w:rFonts w:ascii="Times New Roman" w:hAnsi="Times New Roman" w:cs="Times New Roman"/>
                <w:sz w:val="20"/>
                <w:szCs w:val="20"/>
              </w:rPr>
            </w:pPr>
          </w:p>
        </w:tc>
        <w:tc>
          <w:tcPr>
            <w:tcW w:w="865" w:type="dxa"/>
          </w:tcPr>
          <w:p w14:paraId="75E8B44E"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7B5A0C98"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1" w:type="dxa"/>
          </w:tcPr>
          <w:p w14:paraId="48A21197"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0C8996C4"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15698691"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0C5C2658"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4637C440"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6470B3A0"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52A7DBF0"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0CAD65B9"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73243462"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4EFA8D0F"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7D026338"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5FA55553"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64C74643"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r>
      <w:tr w:rsidR="00501AE9" w:rsidRPr="00501AE9" w14:paraId="5D905C6F" w14:textId="77777777" w:rsidTr="00B345A5">
        <w:tc>
          <w:tcPr>
            <w:tcW w:w="984" w:type="dxa"/>
          </w:tcPr>
          <w:p w14:paraId="56936481" w14:textId="63AF6385"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9</w:t>
            </w:r>
            <w:r w:rsidR="00501AE9" w:rsidRPr="00501AE9">
              <w:rPr>
                <w:rFonts w:ascii="Times New Roman" w:hAnsi="Times New Roman" w:cs="Times New Roman"/>
                <w:sz w:val="20"/>
                <w:szCs w:val="20"/>
              </w:rPr>
              <w:t>5</w:t>
            </w:r>
          </w:p>
        </w:tc>
        <w:tc>
          <w:tcPr>
            <w:tcW w:w="865" w:type="dxa"/>
          </w:tcPr>
          <w:p w14:paraId="6F838C5E" w14:textId="34D2A116"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0.02298</w:t>
            </w:r>
          </w:p>
        </w:tc>
        <w:tc>
          <w:tcPr>
            <w:tcW w:w="866" w:type="dxa"/>
          </w:tcPr>
          <w:p w14:paraId="24ACD462" w14:textId="66D21D34"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0.01954</w:t>
            </w:r>
          </w:p>
        </w:tc>
        <w:tc>
          <w:tcPr>
            <w:tcW w:w="861" w:type="dxa"/>
          </w:tcPr>
          <w:p w14:paraId="155C6C2D" w14:textId="5904A5DC"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0.06833</w:t>
            </w:r>
          </w:p>
        </w:tc>
        <w:tc>
          <w:tcPr>
            <w:tcW w:w="865" w:type="dxa"/>
          </w:tcPr>
          <w:p w14:paraId="15AEB325" w14:textId="38113975"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0.0114</w:t>
            </w:r>
          </w:p>
        </w:tc>
        <w:tc>
          <w:tcPr>
            <w:tcW w:w="866" w:type="dxa"/>
          </w:tcPr>
          <w:p w14:paraId="6A1B6024" w14:textId="189A8D7F"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0.01779</w:t>
            </w:r>
          </w:p>
        </w:tc>
        <w:tc>
          <w:tcPr>
            <w:tcW w:w="862" w:type="dxa"/>
          </w:tcPr>
          <w:p w14:paraId="37442CC8" w14:textId="71690E3E"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0.05222</w:t>
            </w:r>
          </w:p>
        </w:tc>
        <w:tc>
          <w:tcPr>
            <w:tcW w:w="865" w:type="dxa"/>
          </w:tcPr>
          <w:p w14:paraId="4D76B71E" w14:textId="528B7678"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0.02298</w:t>
            </w:r>
          </w:p>
        </w:tc>
        <w:tc>
          <w:tcPr>
            <w:tcW w:w="866" w:type="dxa"/>
          </w:tcPr>
          <w:p w14:paraId="5E5BD828" w14:textId="54ACF06D"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0.0117</w:t>
            </w:r>
          </w:p>
        </w:tc>
        <w:tc>
          <w:tcPr>
            <w:tcW w:w="862" w:type="dxa"/>
          </w:tcPr>
          <w:p w14:paraId="048063B5" w14:textId="52E96063"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0.01691</w:t>
            </w:r>
          </w:p>
        </w:tc>
        <w:tc>
          <w:tcPr>
            <w:tcW w:w="865" w:type="dxa"/>
          </w:tcPr>
          <w:p w14:paraId="4C7DBCD1" w14:textId="5CBA491E"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0.0119</w:t>
            </w:r>
          </w:p>
        </w:tc>
        <w:tc>
          <w:tcPr>
            <w:tcW w:w="866" w:type="dxa"/>
          </w:tcPr>
          <w:p w14:paraId="0EC18242" w14:textId="5AEC99FC"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0.0138</w:t>
            </w:r>
          </w:p>
        </w:tc>
        <w:tc>
          <w:tcPr>
            <w:tcW w:w="862" w:type="dxa"/>
          </w:tcPr>
          <w:p w14:paraId="30AED9C5" w14:textId="2177EF66" w:rsidR="00501AE9" w:rsidRPr="00501AE9" w:rsidRDefault="00851968" w:rsidP="00501AE9">
            <w:pPr>
              <w:rPr>
                <w:rFonts w:ascii="Times New Roman" w:hAnsi="Times New Roman" w:cs="Times New Roman"/>
                <w:sz w:val="20"/>
                <w:szCs w:val="20"/>
              </w:rPr>
            </w:pPr>
            <w:r>
              <w:rPr>
                <w:rFonts w:ascii="Times New Roman" w:hAnsi="Times New Roman" w:cs="Times New Roman"/>
                <w:sz w:val="20"/>
                <w:szCs w:val="20"/>
              </w:rPr>
              <w:t>0.0</w:t>
            </w:r>
            <w:r w:rsidR="0097122A">
              <w:rPr>
                <w:rFonts w:ascii="Times New Roman" w:hAnsi="Times New Roman" w:cs="Times New Roman"/>
                <w:sz w:val="20"/>
                <w:szCs w:val="20"/>
              </w:rPr>
              <w:t>1184</w:t>
            </w:r>
          </w:p>
        </w:tc>
        <w:tc>
          <w:tcPr>
            <w:tcW w:w="865" w:type="dxa"/>
          </w:tcPr>
          <w:p w14:paraId="3EE53275" w14:textId="1A3B73AA"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0.0114</w:t>
            </w:r>
          </w:p>
        </w:tc>
        <w:tc>
          <w:tcPr>
            <w:tcW w:w="866" w:type="dxa"/>
          </w:tcPr>
          <w:p w14:paraId="79CD8ED0" w14:textId="7789459F" w:rsidR="00501AE9" w:rsidRPr="00501AE9" w:rsidRDefault="00240012" w:rsidP="00501AE9">
            <w:pPr>
              <w:rPr>
                <w:rFonts w:ascii="Times New Roman" w:hAnsi="Times New Roman" w:cs="Times New Roman"/>
                <w:sz w:val="20"/>
                <w:szCs w:val="20"/>
              </w:rPr>
            </w:pPr>
            <w:r>
              <w:rPr>
                <w:rFonts w:ascii="Times New Roman" w:hAnsi="Times New Roman" w:cs="Times New Roman"/>
                <w:sz w:val="20"/>
                <w:szCs w:val="20"/>
              </w:rPr>
              <w:t>0.17636</w:t>
            </w:r>
          </w:p>
        </w:tc>
        <w:tc>
          <w:tcPr>
            <w:tcW w:w="862" w:type="dxa"/>
          </w:tcPr>
          <w:p w14:paraId="5DECB95F" w14:textId="17185545"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0.05413</w:t>
            </w:r>
          </w:p>
        </w:tc>
      </w:tr>
      <w:tr w:rsidR="00501AE9" w:rsidRPr="00501AE9" w14:paraId="73BF8AC3" w14:textId="77777777" w:rsidTr="00B345A5">
        <w:tc>
          <w:tcPr>
            <w:tcW w:w="984" w:type="dxa"/>
          </w:tcPr>
          <w:p w14:paraId="0636EFE2" w14:textId="1C051643"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9</w:t>
            </w:r>
            <w:r w:rsidR="00501AE9" w:rsidRPr="00501AE9">
              <w:rPr>
                <w:rFonts w:ascii="Times New Roman" w:hAnsi="Times New Roman" w:cs="Times New Roman"/>
                <w:sz w:val="20"/>
                <w:szCs w:val="20"/>
              </w:rPr>
              <w:t>0</w:t>
            </w:r>
          </w:p>
        </w:tc>
        <w:tc>
          <w:tcPr>
            <w:tcW w:w="865" w:type="dxa"/>
          </w:tcPr>
          <w:p w14:paraId="049D779D" w14:textId="27C4B7C5"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0.05747</w:t>
            </w:r>
          </w:p>
        </w:tc>
        <w:tc>
          <w:tcPr>
            <w:tcW w:w="866" w:type="dxa"/>
          </w:tcPr>
          <w:p w14:paraId="28027297" w14:textId="01E99B73"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0.03451</w:t>
            </w:r>
          </w:p>
        </w:tc>
        <w:tc>
          <w:tcPr>
            <w:tcW w:w="861" w:type="dxa"/>
          </w:tcPr>
          <w:p w14:paraId="00F2D94F" w14:textId="3C31D953"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0.10534</w:t>
            </w:r>
          </w:p>
        </w:tc>
        <w:tc>
          <w:tcPr>
            <w:tcW w:w="865" w:type="dxa"/>
          </w:tcPr>
          <w:p w14:paraId="7F8765FD" w14:textId="3FC7D358"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0.01149</w:t>
            </w:r>
          </w:p>
        </w:tc>
        <w:tc>
          <w:tcPr>
            <w:tcW w:w="866" w:type="dxa"/>
          </w:tcPr>
          <w:p w14:paraId="0860A741" w14:textId="05D7CA67"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0.06128</w:t>
            </w:r>
          </w:p>
        </w:tc>
        <w:tc>
          <w:tcPr>
            <w:tcW w:w="862" w:type="dxa"/>
          </w:tcPr>
          <w:p w14:paraId="7EFD2FDE" w14:textId="350F2741"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0.05942</w:t>
            </w:r>
          </w:p>
        </w:tc>
        <w:tc>
          <w:tcPr>
            <w:tcW w:w="865" w:type="dxa"/>
          </w:tcPr>
          <w:p w14:paraId="52224DE2" w14:textId="5B05281C"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0.06897</w:t>
            </w:r>
          </w:p>
        </w:tc>
        <w:tc>
          <w:tcPr>
            <w:tcW w:w="866" w:type="dxa"/>
          </w:tcPr>
          <w:p w14:paraId="0912C939" w14:textId="2B448AFE"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0.01621</w:t>
            </w:r>
          </w:p>
        </w:tc>
        <w:tc>
          <w:tcPr>
            <w:tcW w:w="862" w:type="dxa"/>
          </w:tcPr>
          <w:p w14:paraId="30BE3553" w14:textId="3E4074AA"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0.05763</w:t>
            </w:r>
          </w:p>
        </w:tc>
        <w:tc>
          <w:tcPr>
            <w:tcW w:w="865" w:type="dxa"/>
          </w:tcPr>
          <w:p w14:paraId="0C106BAD" w14:textId="34D30148"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0.05748</w:t>
            </w:r>
          </w:p>
        </w:tc>
        <w:tc>
          <w:tcPr>
            <w:tcW w:w="866" w:type="dxa"/>
          </w:tcPr>
          <w:p w14:paraId="6CFF7A00" w14:textId="787CF4F9"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0.01814</w:t>
            </w:r>
          </w:p>
        </w:tc>
        <w:tc>
          <w:tcPr>
            <w:tcW w:w="862" w:type="dxa"/>
          </w:tcPr>
          <w:p w14:paraId="1FF84E02" w14:textId="4BF4E445"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0.04272</w:t>
            </w:r>
          </w:p>
        </w:tc>
        <w:tc>
          <w:tcPr>
            <w:tcW w:w="865" w:type="dxa"/>
          </w:tcPr>
          <w:p w14:paraId="13D56DE2" w14:textId="4480AEC4"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0.0114</w:t>
            </w:r>
          </w:p>
        </w:tc>
        <w:tc>
          <w:tcPr>
            <w:tcW w:w="866" w:type="dxa"/>
          </w:tcPr>
          <w:p w14:paraId="7DE531B1" w14:textId="3CBE00EB"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0.20884</w:t>
            </w:r>
          </w:p>
        </w:tc>
        <w:tc>
          <w:tcPr>
            <w:tcW w:w="862" w:type="dxa"/>
          </w:tcPr>
          <w:p w14:paraId="5CB05526" w14:textId="476966DC"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0.06010</w:t>
            </w:r>
          </w:p>
        </w:tc>
      </w:tr>
      <w:tr w:rsidR="00501AE9" w:rsidRPr="00501AE9" w14:paraId="56DC696B" w14:textId="77777777" w:rsidTr="00B345A5">
        <w:tc>
          <w:tcPr>
            <w:tcW w:w="984" w:type="dxa"/>
          </w:tcPr>
          <w:p w14:paraId="163B53A1" w14:textId="435CA4AC"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8</w:t>
            </w:r>
            <w:r w:rsidR="00501AE9" w:rsidRPr="00501AE9">
              <w:rPr>
                <w:rFonts w:ascii="Times New Roman" w:hAnsi="Times New Roman" w:cs="Times New Roman"/>
                <w:sz w:val="20"/>
                <w:szCs w:val="20"/>
              </w:rPr>
              <w:t>5</w:t>
            </w:r>
          </w:p>
        </w:tc>
        <w:tc>
          <w:tcPr>
            <w:tcW w:w="865" w:type="dxa"/>
          </w:tcPr>
          <w:p w14:paraId="7D03F378" w14:textId="55B39A3E" w:rsidR="00501AE9" w:rsidRPr="00501AE9" w:rsidRDefault="000459AD" w:rsidP="00501AE9">
            <w:pPr>
              <w:rPr>
                <w:rFonts w:ascii="Times New Roman" w:hAnsi="Times New Roman" w:cs="Times New Roman"/>
                <w:sz w:val="20"/>
                <w:szCs w:val="20"/>
              </w:rPr>
            </w:pPr>
            <w:r>
              <w:rPr>
                <w:rFonts w:ascii="Times New Roman" w:hAnsi="Times New Roman" w:cs="Times New Roman"/>
                <w:sz w:val="20"/>
                <w:szCs w:val="20"/>
              </w:rPr>
              <w:t>0.06889</w:t>
            </w:r>
          </w:p>
        </w:tc>
        <w:tc>
          <w:tcPr>
            <w:tcW w:w="866" w:type="dxa"/>
          </w:tcPr>
          <w:p w14:paraId="1BA03456" w14:textId="53CF9428"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0.04168</w:t>
            </w:r>
          </w:p>
        </w:tc>
        <w:tc>
          <w:tcPr>
            <w:tcW w:w="861" w:type="dxa"/>
          </w:tcPr>
          <w:p w14:paraId="6C0496E3" w14:textId="47757B1E"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0.11471</w:t>
            </w:r>
          </w:p>
        </w:tc>
        <w:tc>
          <w:tcPr>
            <w:tcW w:w="865" w:type="dxa"/>
          </w:tcPr>
          <w:p w14:paraId="071D85E5" w14:textId="5213CFA0" w:rsidR="00501AE9" w:rsidRPr="00501AE9" w:rsidRDefault="0050360B" w:rsidP="00501AE9">
            <w:pPr>
              <w:rPr>
                <w:rFonts w:ascii="Times New Roman" w:hAnsi="Times New Roman" w:cs="Times New Roman"/>
                <w:sz w:val="20"/>
                <w:szCs w:val="20"/>
              </w:rPr>
            </w:pPr>
            <w:r>
              <w:rPr>
                <w:rFonts w:ascii="Times New Roman" w:hAnsi="Times New Roman" w:cs="Times New Roman"/>
                <w:sz w:val="20"/>
                <w:szCs w:val="20"/>
              </w:rPr>
              <w:t>0.02299</w:t>
            </w:r>
          </w:p>
        </w:tc>
        <w:tc>
          <w:tcPr>
            <w:tcW w:w="866" w:type="dxa"/>
          </w:tcPr>
          <w:p w14:paraId="12A64663" w14:textId="49010C87"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0.0773</w:t>
            </w:r>
          </w:p>
        </w:tc>
        <w:tc>
          <w:tcPr>
            <w:tcW w:w="862" w:type="dxa"/>
          </w:tcPr>
          <w:p w14:paraId="0FE6ED2E" w14:textId="33D39650"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0.08233</w:t>
            </w:r>
          </w:p>
        </w:tc>
        <w:tc>
          <w:tcPr>
            <w:tcW w:w="865" w:type="dxa"/>
          </w:tcPr>
          <w:p w14:paraId="2925AD71" w14:textId="65FCA7D1" w:rsidR="00501AE9" w:rsidRPr="00501AE9" w:rsidRDefault="0050360B" w:rsidP="00501AE9">
            <w:pPr>
              <w:rPr>
                <w:rFonts w:ascii="Times New Roman" w:hAnsi="Times New Roman" w:cs="Times New Roman"/>
                <w:sz w:val="20"/>
                <w:szCs w:val="20"/>
              </w:rPr>
            </w:pPr>
            <w:r>
              <w:rPr>
                <w:rFonts w:ascii="Times New Roman" w:hAnsi="Times New Roman" w:cs="Times New Roman"/>
                <w:sz w:val="20"/>
                <w:szCs w:val="20"/>
              </w:rPr>
              <w:t>0.11494</w:t>
            </w:r>
          </w:p>
        </w:tc>
        <w:tc>
          <w:tcPr>
            <w:tcW w:w="866" w:type="dxa"/>
          </w:tcPr>
          <w:p w14:paraId="257B9694" w14:textId="451A040B"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0.02225</w:t>
            </w:r>
          </w:p>
        </w:tc>
        <w:tc>
          <w:tcPr>
            <w:tcW w:w="862" w:type="dxa"/>
          </w:tcPr>
          <w:p w14:paraId="114C6D08" w14:textId="1E55F3A8"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0.07971</w:t>
            </w:r>
          </w:p>
        </w:tc>
        <w:tc>
          <w:tcPr>
            <w:tcW w:w="865" w:type="dxa"/>
          </w:tcPr>
          <w:p w14:paraId="3BFF8766" w14:textId="565A828B" w:rsidR="00501AE9" w:rsidRPr="00501AE9" w:rsidRDefault="0050360B" w:rsidP="00501AE9">
            <w:pPr>
              <w:rPr>
                <w:rFonts w:ascii="Times New Roman" w:hAnsi="Times New Roman" w:cs="Times New Roman"/>
                <w:sz w:val="20"/>
                <w:szCs w:val="20"/>
              </w:rPr>
            </w:pPr>
            <w:r>
              <w:rPr>
                <w:rFonts w:ascii="Times New Roman" w:hAnsi="Times New Roman" w:cs="Times New Roman"/>
                <w:sz w:val="20"/>
                <w:szCs w:val="20"/>
              </w:rPr>
              <w:t>0.11494</w:t>
            </w:r>
          </w:p>
        </w:tc>
        <w:tc>
          <w:tcPr>
            <w:tcW w:w="866" w:type="dxa"/>
          </w:tcPr>
          <w:p w14:paraId="54FA366F" w14:textId="775BD26B"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0.03001</w:t>
            </w:r>
          </w:p>
        </w:tc>
        <w:tc>
          <w:tcPr>
            <w:tcW w:w="862" w:type="dxa"/>
          </w:tcPr>
          <w:p w14:paraId="1E072D1F" w14:textId="39903702"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0.05751</w:t>
            </w:r>
          </w:p>
        </w:tc>
        <w:tc>
          <w:tcPr>
            <w:tcW w:w="865" w:type="dxa"/>
          </w:tcPr>
          <w:p w14:paraId="145ACE37" w14:textId="40B0902D" w:rsidR="00501AE9" w:rsidRPr="00501AE9" w:rsidRDefault="0050360B" w:rsidP="00501AE9">
            <w:pPr>
              <w:rPr>
                <w:rFonts w:ascii="Times New Roman" w:hAnsi="Times New Roman" w:cs="Times New Roman"/>
                <w:sz w:val="20"/>
                <w:szCs w:val="20"/>
              </w:rPr>
            </w:pPr>
            <w:r>
              <w:rPr>
                <w:rFonts w:ascii="Times New Roman" w:hAnsi="Times New Roman" w:cs="Times New Roman"/>
                <w:sz w:val="20"/>
                <w:szCs w:val="20"/>
              </w:rPr>
              <w:t>0.0229</w:t>
            </w:r>
          </w:p>
        </w:tc>
        <w:tc>
          <w:tcPr>
            <w:tcW w:w="866" w:type="dxa"/>
          </w:tcPr>
          <w:p w14:paraId="7AA5C02F" w14:textId="38BBECAF"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0.23025</w:t>
            </w:r>
          </w:p>
        </w:tc>
        <w:tc>
          <w:tcPr>
            <w:tcW w:w="862" w:type="dxa"/>
          </w:tcPr>
          <w:p w14:paraId="43CAD1B8" w14:textId="3F1506B4"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0.07601</w:t>
            </w:r>
          </w:p>
        </w:tc>
      </w:tr>
      <w:tr w:rsidR="00501AE9" w:rsidRPr="00501AE9" w14:paraId="16848968" w14:textId="77777777" w:rsidTr="00B345A5">
        <w:tc>
          <w:tcPr>
            <w:tcW w:w="984" w:type="dxa"/>
          </w:tcPr>
          <w:p w14:paraId="60C50516" w14:textId="6C92E2A4"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8</w:t>
            </w:r>
            <w:r w:rsidR="00501AE9" w:rsidRPr="00501AE9">
              <w:rPr>
                <w:rFonts w:ascii="Times New Roman" w:hAnsi="Times New Roman" w:cs="Times New Roman"/>
                <w:sz w:val="20"/>
                <w:szCs w:val="20"/>
              </w:rPr>
              <w:t>0</w:t>
            </w:r>
          </w:p>
        </w:tc>
        <w:tc>
          <w:tcPr>
            <w:tcW w:w="865" w:type="dxa"/>
          </w:tcPr>
          <w:p w14:paraId="01610752" w14:textId="59FE0D1C"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0.09195</w:t>
            </w:r>
          </w:p>
        </w:tc>
        <w:tc>
          <w:tcPr>
            <w:tcW w:w="866" w:type="dxa"/>
          </w:tcPr>
          <w:p w14:paraId="02627E9A" w14:textId="5BD1591A"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0.04495</w:t>
            </w:r>
          </w:p>
        </w:tc>
        <w:tc>
          <w:tcPr>
            <w:tcW w:w="861" w:type="dxa"/>
          </w:tcPr>
          <w:p w14:paraId="179F9B10" w14:textId="5EAA982E"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0.13881</w:t>
            </w:r>
          </w:p>
        </w:tc>
        <w:tc>
          <w:tcPr>
            <w:tcW w:w="865" w:type="dxa"/>
          </w:tcPr>
          <w:p w14:paraId="610C6DDE" w14:textId="11A6EE26"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0.06897</w:t>
            </w:r>
          </w:p>
        </w:tc>
        <w:tc>
          <w:tcPr>
            <w:tcW w:w="866" w:type="dxa"/>
          </w:tcPr>
          <w:p w14:paraId="34DFBFEB" w14:textId="6A47AA9B"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0.08426</w:t>
            </w:r>
          </w:p>
        </w:tc>
        <w:tc>
          <w:tcPr>
            <w:tcW w:w="862" w:type="dxa"/>
          </w:tcPr>
          <w:p w14:paraId="06D26980" w14:textId="381AFDCD"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0.08736</w:t>
            </w:r>
          </w:p>
        </w:tc>
        <w:tc>
          <w:tcPr>
            <w:tcW w:w="865" w:type="dxa"/>
          </w:tcPr>
          <w:p w14:paraId="5125FFC8" w14:textId="067B7BDB"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0.06897</w:t>
            </w:r>
          </w:p>
        </w:tc>
        <w:tc>
          <w:tcPr>
            <w:tcW w:w="866" w:type="dxa"/>
          </w:tcPr>
          <w:p w14:paraId="39D282E8" w14:textId="32D41853"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0.02314</w:t>
            </w:r>
          </w:p>
        </w:tc>
        <w:tc>
          <w:tcPr>
            <w:tcW w:w="862" w:type="dxa"/>
          </w:tcPr>
          <w:p w14:paraId="5BF4E3A8" w14:textId="2E884C70"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0.09683</w:t>
            </w:r>
          </w:p>
        </w:tc>
        <w:tc>
          <w:tcPr>
            <w:tcW w:w="865" w:type="dxa"/>
          </w:tcPr>
          <w:p w14:paraId="5CCE9B04" w14:textId="41E6CD19"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0.14943</w:t>
            </w:r>
          </w:p>
        </w:tc>
        <w:tc>
          <w:tcPr>
            <w:tcW w:w="866" w:type="dxa"/>
          </w:tcPr>
          <w:p w14:paraId="7D1DD35F" w14:textId="269DC9BE"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0.03259</w:t>
            </w:r>
          </w:p>
        </w:tc>
        <w:tc>
          <w:tcPr>
            <w:tcW w:w="862" w:type="dxa"/>
          </w:tcPr>
          <w:p w14:paraId="7C42EB6E" w14:textId="5C46BE14"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0.06803</w:t>
            </w:r>
          </w:p>
        </w:tc>
        <w:tc>
          <w:tcPr>
            <w:tcW w:w="865" w:type="dxa"/>
          </w:tcPr>
          <w:p w14:paraId="2E4EC7FC" w14:textId="74109E01"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0.0459</w:t>
            </w:r>
          </w:p>
        </w:tc>
        <w:tc>
          <w:tcPr>
            <w:tcW w:w="866" w:type="dxa"/>
          </w:tcPr>
          <w:p w14:paraId="1F5ACD1D" w14:textId="133FBAF4"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0.24191</w:t>
            </w:r>
          </w:p>
        </w:tc>
        <w:tc>
          <w:tcPr>
            <w:tcW w:w="862" w:type="dxa"/>
          </w:tcPr>
          <w:p w14:paraId="797B9EB5" w14:textId="4B698D6E"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0.07959</w:t>
            </w:r>
          </w:p>
        </w:tc>
      </w:tr>
      <w:tr w:rsidR="00501AE9" w:rsidRPr="00501AE9" w14:paraId="09C6D72E" w14:textId="77777777" w:rsidTr="00B345A5">
        <w:tc>
          <w:tcPr>
            <w:tcW w:w="984" w:type="dxa"/>
          </w:tcPr>
          <w:p w14:paraId="759813CC" w14:textId="2855B6F2"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7</w:t>
            </w:r>
            <w:r w:rsidR="00501AE9" w:rsidRPr="00501AE9">
              <w:rPr>
                <w:rFonts w:ascii="Times New Roman" w:hAnsi="Times New Roman" w:cs="Times New Roman"/>
                <w:sz w:val="20"/>
                <w:szCs w:val="20"/>
              </w:rPr>
              <w:t>5</w:t>
            </w:r>
          </w:p>
        </w:tc>
        <w:tc>
          <w:tcPr>
            <w:tcW w:w="865" w:type="dxa"/>
          </w:tcPr>
          <w:p w14:paraId="663C8214" w14:textId="60D14BF3"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0.14943</w:t>
            </w:r>
          </w:p>
        </w:tc>
        <w:tc>
          <w:tcPr>
            <w:tcW w:w="866" w:type="dxa"/>
          </w:tcPr>
          <w:p w14:paraId="3A57149B" w14:textId="5E6D02AB"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0.04629</w:t>
            </w:r>
          </w:p>
        </w:tc>
        <w:tc>
          <w:tcPr>
            <w:tcW w:w="861" w:type="dxa"/>
          </w:tcPr>
          <w:p w14:paraId="39BE41E5" w14:textId="7D9E7937"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0.14714</w:t>
            </w:r>
          </w:p>
        </w:tc>
        <w:tc>
          <w:tcPr>
            <w:tcW w:w="865" w:type="dxa"/>
          </w:tcPr>
          <w:p w14:paraId="52F2C1E3" w14:textId="55FBD10D"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0.09195</w:t>
            </w:r>
          </w:p>
        </w:tc>
        <w:tc>
          <w:tcPr>
            <w:tcW w:w="866" w:type="dxa"/>
          </w:tcPr>
          <w:p w14:paraId="4604F72F" w14:textId="1731D750"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0.08445</w:t>
            </w:r>
          </w:p>
        </w:tc>
        <w:tc>
          <w:tcPr>
            <w:tcW w:w="862" w:type="dxa"/>
          </w:tcPr>
          <w:p w14:paraId="478B981F" w14:textId="1DA20108" w:rsidR="00501AE9" w:rsidRPr="00501AE9" w:rsidRDefault="00436EBB" w:rsidP="00501AE9">
            <w:pPr>
              <w:rPr>
                <w:rFonts w:ascii="Times New Roman" w:hAnsi="Times New Roman" w:cs="Times New Roman"/>
                <w:sz w:val="20"/>
                <w:szCs w:val="20"/>
              </w:rPr>
            </w:pPr>
            <w:r>
              <w:rPr>
                <w:rFonts w:ascii="Times New Roman" w:hAnsi="Times New Roman" w:cs="Times New Roman"/>
                <w:sz w:val="20"/>
                <w:szCs w:val="20"/>
              </w:rPr>
              <w:t>0.09209</w:t>
            </w:r>
          </w:p>
        </w:tc>
        <w:tc>
          <w:tcPr>
            <w:tcW w:w="865" w:type="dxa"/>
          </w:tcPr>
          <w:p w14:paraId="5157B321" w14:textId="255C6728"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0.14943</w:t>
            </w:r>
          </w:p>
        </w:tc>
        <w:tc>
          <w:tcPr>
            <w:tcW w:w="866" w:type="dxa"/>
          </w:tcPr>
          <w:p w14:paraId="2C7FD8F9" w14:textId="725E8D39"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0.02314</w:t>
            </w:r>
          </w:p>
        </w:tc>
        <w:tc>
          <w:tcPr>
            <w:tcW w:w="862" w:type="dxa"/>
          </w:tcPr>
          <w:p w14:paraId="3FB39615" w14:textId="09714572"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0.10566</w:t>
            </w:r>
          </w:p>
        </w:tc>
        <w:tc>
          <w:tcPr>
            <w:tcW w:w="865" w:type="dxa"/>
          </w:tcPr>
          <w:p w14:paraId="6791845C" w14:textId="01FD76A6"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0.19540</w:t>
            </w:r>
          </w:p>
        </w:tc>
        <w:tc>
          <w:tcPr>
            <w:tcW w:w="866" w:type="dxa"/>
          </w:tcPr>
          <w:p w14:paraId="548FAA5E" w14:textId="2E02E666" w:rsidR="00501AE9" w:rsidRPr="00501AE9" w:rsidRDefault="009B0438" w:rsidP="00501AE9">
            <w:pPr>
              <w:rPr>
                <w:rFonts w:ascii="Times New Roman" w:hAnsi="Times New Roman" w:cs="Times New Roman"/>
                <w:sz w:val="20"/>
                <w:szCs w:val="20"/>
              </w:rPr>
            </w:pPr>
            <w:r>
              <w:rPr>
                <w:rFonts w:ascii="Times New Roman" w:hAnsi="Times New Roman" w:cs="Times New Roman"/>
                <w:sz w:val="20"/>
                <w:szCs w:val="20"/>
              </w:rPr>
              <w:t>0.03693</w:t>
            </w:r>
          </w:p>
        </w:tc>
        <w:tc>
          <w:tcPr>
            <w:tcW w:w="862" w:type="dxa"/>
          </w:tcPr>
          <w:p w14:paraId="2687B609" w14:textId="6FF6BD8E"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0.07408</w:t>
            </w:r>
          </w:p>
        </w:tc>
        <w:tc>
          <w:tcPr>
            <w:tcW w:w="865" w:type="dxa"/>
          </w:tcPr>
          <w:p w14:paraId="3F5F4199" w14:textId="1B2B5C81"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0.0459</w:t>
            </w:r>
          </w:p>
        </w:tc>
        <w:tc>
          <w:tcPr>
            <w:tcW w:w="866" w:type="dxa"/>
          </w:tcPr>
          <w:p w14:paraId="44646B9D" w14:textId="39E3B6B6"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0.24819</w:t>
            </w:r>
          </w:p>
        </w:tc>
        <w:tc>
          <w:tcPr>
            <w:tcW w:w="862" w:type="dxa"/>
          </w:tcPr>
          <w:p w14:paraId="5B81487D" w14:textId="626075E0"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0.08939</w:t>
            </w:r>
          </w:p>
        </w:tc>
      </w:tr>
    </w:tbl>
    <w:p w14:paraId="3CDCCAB7" w14:textId="2C39A52D" w:rsidR="00501AE9" w:rsidRDefault="00501AE9" w:rsidP="00705EE6"/>
    <w:tbl>
      <w:tblPr>
        <w:tblStyle w:val="TableGrid"/>
        <w:tblW w:w="0" w:type="auto"/>
        <w:tblLook w:val="04A0" w:firstRow="1" w:lastRow="0" w:firstColumn="1" w:lastColumn="0" w:noHBand="0" w:noVBand="1"/>
      </w:tblPr>
      <w:tblGrid>
        <w:gridCol w:w="984"/>
        <w:gridCol w:w="866"/>
        <w:gridCol w:w="866"/>
        <w:gridCol w:w="866"/>
        <w:gridCol w:w="866"/>
        <w:gridCol w:w="866"/>
        <w:gridCol w:w="866"/>
        <w:gridCol w:w="866"/>
        <w:gridCol w:w="866"/>
        <w:gridCol w:w="866"/>
        <w:gridCol w:w="866"/>
        <w:gridCol w:w="866"/>
        <w:gridCol w:w="866"/>
        <w:gridCol w:w="840"/>
        <w:gridCol w:w="866"/>
        <w:gridCol w:w="866"/>
      </w:tblGrid>
      <w:tr w:rsidR="00B345A5" w:rsidRPr="00501AE9" w14:paraId="25415F09" w14:textId="77777777" w:rsidTr="00B345A5">
        <w:tc>
          <w:tcPr>
            <w:tcW w:w="984" w:type="dxa"/>
            <w:vMerge w:val="restart"/>
            <w:vAlign w:val="center"/>
          </w:tcPr>
          <w:p w14:paraId="3BCD5402" w14:textId="02ABDEEE" w:rsidR="00B345A5" w:rsidRPr="00501AE9" w:rsidRDefault="00B345A5" w:rsidP="00B345A5">
            <w:pPr>
              <w:jc w:val="center"/>
              <w:rPr>
                <w:rFonts w:ascii="Times New Roman" w:hAnsi="Times New Roman" w:cs="Times New Roman"/>
                <w:sz w:val="20"/>
                <w:szCs w:val="20"/>
              </w:rPr>
            </w:pPr>
            <w:r w:rsidRPr="00501AE9">
              <w:rPr>
                <w:rFonts w:ascii="Times New Roman" w:hAnsi="Times New Roman" w:cs="Times New Roman"/>
                <w:sz w:val="20"/>
                <w:szCs w:val="20"/>
              </w:rPr>
              <w:t>Quantiles</w:t>
            </w:r>
          </w:p>
        </w:tc>
        <w:tc>
          <w:tcPr>
            <w:tcW w:w="2592" w:type="dxa"/>
            <w:gridSpan w:val="3"/>
            <w:vAlign w:val="center"/>
          </w:tcPr>
          <w:p w14:paraId="464B38F0" w14:textId="7B549A01"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B D</w:t>
            </w:r>
            <w:r w:rsidR="00B81CBE">
              <w:rPr>
                <w:rFonts w:ascii="Times New Roman" w:hAnsi="Times New Roman" w:cs="Times New Roman"/>
                <w:sz w:val="20"/>
                <w:szCs w:val="20"/>
              </w:rPr>
              <w:t xml:space="preserve"> (Frank)</w:t>
            </w:r>
          </w:p>
        </w:tc>
        <w:tc>
          <w:tcPr>
            <w:tcW w:w="2593" w:type="dxa"/>
            <w:gridSpan w:val="3"/>
            <w:vAlign w:val="center"/>
          </w:tcPr>
          <w:p w14:paraId="3D59196B" w14:textId="6D4D5B02"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B E</w:t>
            </w:r>
            <w:r w:rsidR="00B81CBE">
              <w:rPr>
                <w:rFonts w:ascii="Times New Roman" w:hAnsi="Times New Roman" w:cs="Times New Roman"/>
                <w:sz w:val="20"/>
                <w:szCs w:val="20"/>
              </w:rPr>
              <w:t xml:space="preserve"> (Gumbel)</w:t>
            </w:r>
          </w:p>
        </w:tc>
        <w:tc>
          <w:tcPr>
            <w:tcW w:w="2593" w:type="dxa"/>
            <w:gridSpan w:val="3"/>
            <w:vAlign w:val="center"/>
          </w:tcPr>
          <w:p w14:paraId="727222F5" w14:textId="2F3AAD0B"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C D</w:t>
            </w:r>
            <w:r w:rsidR="00B81CBE">
              <w:rPr>
                <w:rFonts w:ascii="Times New Roman" w:hAnsi="Times New Roman" w:cs="Times New Roman"/>
                <w:sz w:val="20"/>
                <w:szCs w:val="20"/>
              </w:rPr>
              <w:t xml:space="preserve"> (Gumbel)</w:t>
            </w:r>
          </w:p>
        </w:tc>
        <w:tc>
          <w:tcPr>
            <w:tcW w:w="2593" w:type="dxa"/>
            <w:gridSpan w:val="3"/>
            <w:vAlign w:val="center"/>
          </w:tcPr>
          <w:p w14:paraId="3251B65F" w14:textId="3772A186"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C E</w:t>
            </w:r>
            <w:r w:rsidR="00B81CBE">
              <w:rPr>
                <w:rFonts w:ascii="Times New Roman" w:hAnsi="Times New Roman" w:cs="Times New Roman"/>
                <w:sz w:val="20"/>
                <w:szCs w:val="20"/>
              </w:rPr>
              <w:t xml:space="preserve"> (Student’s t)</w:t>
            </w:r>
          </w:p>
        </w:tc>
        <w:tc>
          <w:tcPr>
            <w:tcW w:w="2593" w:type="dxa"/>
            <w:gridSpan w:val="3"/>
            <w:vAlign w:val="center"/>
          </w:tcPr>
          <w:p w14:paraId="7CDC29ED" w14:textId="25ED6443" w:rsidR="00B345A5" w:rsidRPr="00501AE9" w:rsidRDefault="00B345A5" w:rsidP="00B345A5">
            <w:pPr>
              <w:jc w:val="center"/>
              <w:rPr>
                <w:rFonts w:ascii="Times New Roman" w:hAnsi="Times New Roman" w:cs="Times New Roman"/>
                <w:sz w:val="20"/>
                <w:szCs w:val="20"/>
              </w:rPr>
            </w:pPr>
            <w:r>
              <w:rPr>
                <w:rFonts w:ascii="Times New Roman" w:hAnsi="Times New Roman" w:cs="Times New Roman"/>
                <w:sz w:val="20"/>
                <w:szCs w:val="20"/>
              </w:rPr>
              <w:t>D E</w:t>
            </w:r>
            <w:r w:rsidR="00B81CBE">
              <w:rPr>
                <w:rFonts w:ascii="Times New Roman" w:hAnsi="Times New Roman" w:cs="Times New Roman"/>
                <w:sz w:val="20"/>
                <w:szCs w:val="20"/>
              </w:rPr>
              <w:t xml:space="preserve"> (Gumbel)</w:t>
            </w:r>
          </w:p>
        </w:tc>
      </w:tr>
      <w:tr w:rsidR="008F7775" w:rsidRPr="00501AE9" w14:paraId="76DC0A55" w14:textId="77777777" w:rsidTr="00B345A5">
        <w:tc>
          <w:tcPr>
            <w:tcW w:w="984" w:type="dxa"/>
            <w:vMerge/>
          </w:tcPr>
          <w:p w14:paraId="57E7B283" w14:textId="7BEB0857" w:rsidR="00B345A5" w:rsidRPr="00501AE9" w:rsidRDefault="00B345A5" w:rsidP="00501AE9">
            <w:pPr>
              <w:rPr>
                <w:rFonts w:ascii="Times New Roman" w:hAnsi="Times New Roman" w:cs="Times New Roman"/>
                <w:sz w:val="20"/>
                <w:szCs w:val="20"/>
              </w:rPr>
            </w:pPr>
          </w:p>
        </w:tc>
        <w:tc>
          <w:tcPr>
            <w:tcW w:w="865" w:type="dxa"/>
          </w:tcPr>
          <w:p w14:paraId="6EB8280D"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29E55A1C"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1" w:type="dxa"/>
          </w:tcPr>
          <w:p w14:paraId="5EBEA07D"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521FBDB7"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26BDFB4F"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615ED9C4"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0ED52CC4"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232318A5"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147549AF"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72988CF2"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61641FF7"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592B30E7"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c>
          <w:tcPr>
            <w:tcW w:w="865" w:type="dxa"/>
          </w:tcPr>
          <w:p w14:paraId="68FFF684"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Dataset</w:t>
            </w:r>
          </w:p>
        </w:tc>
        <w:tc>
          <w:tcPr>
            <w:tcW w:w="866" w:type="dxa"/>
          </w:tcPr>
          <w:p w14:paraId="3EA115AC"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Normal</w:t>
            </w:r>
          </w:p>
        </w:tc>
        <w:tc>
          <w:tcPr>
            <w:tcW w:w="862" w:type="dxa"/>
          </w:tcPr>
          <w:p w14:paraId="44C93AA8" w14:textId="77777777" w:rsidR="00B345A5" w:rsidRPr="00501AE9" w:rsidRDefault="00B345A5" w:rsidP="00501AE9">
            <w:pPr>
              <w:rPr>
                <w:rFonts w:ascii="Times New Roman" w:hAnsi="Times New Roman" w:cs="Times New Roman"/>
                <w:sz w:val="20"/>
                <w:szCs w:val="20"/>
              </w:rPr>
            </w:pPr>
            <w:r w:rsidRPr="00501AE9">
              <w:rPr>
                <w:rFonts w:ascii="Times New Roman" w:hAnsi="Times New Roman" w:cs="Times New Roman"/>
                <w:sz w:val="20"/>
                <w:szCs w:val="20"/>
              </w:rPr>
              <w:t>Copula</w:t>
            </w:r>
          </w:p>
        </w:tc>
      </w:tr>
      <w:tr w:rsidR="008F7775" w:rsidRPr="00501AE9" w14:paraId="5442E3DC" w14:textId="77777777" w:rsidTr="00B345A5">
        <w:tc>
          <w:tcPr>
            <w:tcW w:w="984" w:type="dxa"/>
          </w:tcPr>
          <w:p w14:paraId="72854DC5" w14:textId="7B582007"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9</w:t>
            </w:r>
            <w:r w:rsidR="00501AE9" w:rsidRPr="00501AE9">
              <w:rPr>
                <w:rFonts w:ascii="Times New Roman" w:hAnsi="Times New Roman" w:cs="Times New Roman"/>
                <w:sz w:val="20"/>
                <w:szCs w:val="20"/>
              </w:rPr>
              <w:t>5</w:t>
            </w:r>
          </w:p>
        </w:tc>
        <w:tc>
          <w:tcPr>
            <w:tcW w:w="865" w:type="dxa"/>
          </w:tcPr>
          <w:p w14:paraId="7F05782C" w14:textId="598CF81A"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0.02298</w:t>
            </w:r>
          </w:p>
        </w:tc>
        <w:tc>
          <w:tcPr>
            <w:tcW w:w="866" w:type="dxa"/>
          </w:tcPr>
          <w:p w14:paraId="0FE028B2" w14:textId="71359EC6"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0.17696</w:t>
            </w:r>
          </w:p>
        </w:tc>
        <w:tc>
          <w:tcPr>
            <w:tcW w:w="861" w:type="dxa"/>
          </w:tcPr>
          <w:p w14:paraId="2586001E" w14:textId="7CB46D23"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0.03147</w:t>
            </w:r>
          </w:p>
        </w:tc>
        <w:tc>
          <w:tcPr>
            <w:tcW w:w="865" w:type="dxa"/>
          </w:tcPr>
          <w:p w14:paraId="20BF555E" w14:textId="52C04A2B"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0.0119</w:t>
            </w:r>
          </w:p>
        </w:tc>
        <w:tc>
          <w:tcPr>
            <w:tcW w:w="866" w:type="dxa"/>
          </w:tcPr>
          <w:p w14:paraId="673AC226" w14:textId="5B30E2D8"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0.18474</w:t>
            </w:r>
          </w:p>
        </w:tc>
        <w:tc>
          <w:tcPr>
            <w:tcW w:w="862" w:type="dxa"/>
          </w:tcPr>
          <w:p w14:paraId="54372530" w14:textId="4A9614B5"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0.01774</w:t>
            </w:r>
          </w:p>
        </w:tc>
        <w:tc>
          <w:tcPr>
            <w:tcW w:w="865" w:type="dxa"/>
          </w:tcPr>
          <w:p w14:paraId="629A862A" w14:textId="3CDFC204"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0.02298</w:t>
            </w:r>
          </w:p>
        </w:tc>
        <w:tc>
          <w:tcPr>
            <w:tcW w:w="866" w:type="dxa"/>
          </w:tcPr>
          <w:p w14:paraId="5D19F064" w14:textId="6D8EE85C"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0.01113</w:t>
            </w:r>
          </w:p>
        </w:tc>
        <w:tc>
          <w:tcPr>
            <w:tcW w:w="862" w:type="dxa"/>
          </w:tcPr>
          <w:p w14:paraId="47282530" w14:textId="3923E9E7"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0.01791</w:t>
            </w:r>
          </w:p>
        </w:tc>
        <w:tc>
          <w:tcPr>
            <w:tcW w:w="865" w:type="dxa"/>
          </w:tcPr>
          <w:p w14:paraId="6A277BC0" w14:textId="26B7F966"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0.0119</w:t>
            </w:r>
          </w:p>
        </w:tc>
        <w:tc>
          <w:tcPr>
            <w:tcW w:w="866" w:type="dxa"/>
          </w:tcPr>
          <w:p w14:paraId="07C36260" w14:textId="3BCA1BE5"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0.01384</w:t>
            </w:r>
          </w:p>
        </w:tc>
        <w:tc>
          <w:tcPr>
            <w:tcW w:w="862" w:type="dxa"/>
          </w:tcPr>
          <w:p w14:paraId="6DA1A662" w14:textId="075FF406"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0.00938</w:t>
            </w:r>
          </w:p>
        </w:tc>
        <w:tc>
          <w:tcPr>
            <w:tcW w:w="865" w:type="dxa"/>
          </w:tcPr>
          <w:p w14:paraId="6D78EF91" w14:textId="4F2FB221"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0.0119</w:t>
            </w:r>
          </w:p>
        </w:tc>
        <w:tc>
          <w:tcPr>
            <w:tcW w:w="866" w:type="dxa"/>
          </w:tcPr>
          <w:p w14:paraId="538B7227" w14:textId="2BABBC13"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0.05911</w:t>
            </w:r>
          </w:p>
        </w:tc>
        <w:tc>
          <w:tcPr>
            <w:tcW w:w="862" w:type="dxa"/>
          </w:tcPr>
          <w:p w14:paraId="27A73256" w14:textId="290D0B02" w:rsidR="00501AE9" w:rsidRPr="00501AE9" w:rsidRDefault="008F7775" w:rsidP="00501AE9">
            <w:pPr>
              <w:rPr>
                <w:rFonts w:ascii="Times New Roman" w:hAnsi="Times New Roman" w:cs="Times New Roman"/>
                <w:sz w:val="20"/>
                <w:szCs w:val="20"/>
              </w:rPr>
            </w:pPr>
            <w:r>
              <w:rPr>
                <w:rFonts w:ascii="Times New Roman" w:hAnsi="Times New Roman" w:cs="Times New Roman"/>
                <w:sz w:val="20"/>
                <w:szCs w:val="20"/>
              </w:rPr>
              <w:t>0.02383</w:t>
            </w:r>
          </w:p>
        </w:tc>
      </w:tr>
      <w:tr w:rsidR="008F7775" w:rsidRPr="00501AE9" w14:paraId="0F02D459" w14:textId="77777777" w:rsidTr="00B345A5">
        <w:tc>
          <w:tcPr>
            <w:tcW w:w="984" w:type="dxa"/>
          </w:tcPr>
          <w:p w14:paraId="252C47DD" w14:textId="355C436C"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9</w:t>
            </w:r>
            <w:r w:rsidR="00501AE9" w:rsidRPr="00501AE9">
              <w:rPr>
                <w:rFonts w:ascii="Times New Roman" w:hAnsi="Times New Roman" w:cs="Times New Roman"/>
                <w:sz w:val="20"/>
                <w:szCs w:val="20"/>
              </w:rPr>
              <w:t>0</w:t>
            </w:r>
          </w:p>
        </w:tc>
        <w:tc>
          <w:tcPr>
            <w:tcW w:w="865" w:type="dxa"/>
          </w:tcPr>
          <w:p w14:paraId="2ECDB411" w14:textId="5B66B031"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0.06897</w:t>
            </w:r>
          </w:p>
        </w:tc>
        <w:tc>
          <w:tcPr>
            <w:tcW w:w="866" w:type="dxa"/>
          </w:tcPr>
          <w:p w14:paraId="2481AE4B" w14:textId="198A9231"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0.18256</w:t>
            </w:r>
          </w:p>
        </w:tc>
        <w:tc>
          <w:tcPr>
            <w:tcW w:w="861" w:type="dxa"/>
          </w:tcPr>
          <w:p w14:paraId="1E083CFA" w14:textId="2A4AEB55"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0.06010</w:t>
            </w:r>
          </w:p>
        </w:tc>
        <w:tc>
          <w:tcPr>
            <w:tcW w:w="865" w:type="dxa"/>
          </w:tcPr>
          <w:p w14:paraId="3D181278" w14:textId="23C46B5E"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0.05748</w:t>
            </w:r>
          </w:p>
        </w:tc>
        <w:tc>
          <w:tcPr>
            <w:tcW w:w="866" w:type="dxa"/>
          </w:tcPr>
          <w:p w14:paraId="5F8962A7" w14:textId="56BD1583"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0.18975</w:t>
            </w:r>
          </w:p>
        </w:tc>
        <w:tc>
          <w:tcPr>
            <w:tcW w:w="862" w:type="dxa"/>
          </w:tcPr>
          <w:p w14:paraId="349A9170" w14:textId="1AF6F2C5"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0.03950</w:t>
            </w:r>
          </w:p>
        </w:tc>
        <w:tc>
          <w:tcPr>
            <w:tcW w:w="865" w:type="dxa"/>
          </w:tcPr>
          <w:p w14:paraId="28CA3754" w14:textId="7FAD2E07"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0.03448</w:t>
            </w:r>
          </w:p>
        </w:tc>
        <w:tc>
          <w:tcPr>
            <w:tcW w:w="866" w:type="dxa"/>
          </w:tcPr>
          <w:p w14:paraId="70B9497C" w14:textId="6E0DD9C3"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0.01564</w:t>
            </w:r>
          </w:p>
        </w:tc>
        <w:tc>
          <w:tcPr>
            <w:tcW w:w="862" w:type="dxa"/>
          </w:tcPr>
          <w:p w14:paraId="0F450E30" w14:textId="53946A9B"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0.03074</w:t>
            </w:r>
          </w:p>
        </w:tc>
        <w:tc>
          <w:tcPr>
            <w:tcW w:w="865" w:type="dxa"/>
          </w:tcPr>
          <w:p w14:paraId="673E0FE4" w14:textId="749587CF"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0.05747</w:t>
            </w:r>
          </w:p>
        </w:tc>
        <w:tc>
          <w:tcPr>
            <w:tcW w:w="866" w:type="dxa"/>
          </w:tcPr>
          <w:p w14:paraId="52F49078" w14:textId="006E8050"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0.02525</w:t>
            </w:r>
          </w:p>
        </w:tc>
        <w:tc>
          <w:tcPr>
            <w:tcW w:w="862" w:type="dxa"/>
          </w:tcPr>
          <w:p w14:paraId="0B5721FD" w14:textId="66BDD7AC"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0.01787</w:t>
            </w:r>
          </w:p>
        </w:tc>
        <w:tc>
          <w:tcPr>
            <w:tcW w:w="865" w:type="dxa"/>
          </w:tcPr>
          <w:p w14:paraId="28BFAAF2" w14:textId="4C752228" w:rsidR="00501AE9" w:rsidRPr="00501AE9" w:rsidRDefault="00372229" w:rsidP="00501AE9">
            <w:pPr>
              <w:rPr>
                <w:rFonts w:ascii="Times New Roman" w:hAnsi="Times New Roman" w:cs="Times New Roman"/>
                <w:sz w:val="20"/>
                <w:szCs w:val="20"/>
              </w:rPr>
            </w:pPr>
            <w:r>
              <w:rPr>
                <w:rFonts w:ascii="Times New Roman" w:hAnsi="Times New Roman" w:cs="Times New Roman"/>
                <w:sz w:val="20"/>
                <w:szCs w:val="20"/>
              </w:rPr>
              <w:t>0.0689</w:t>
            </w:r>
          </w:p>
        </w:tc>
        <w:tc>
          <w:tcPr>
            <w:tcW w:w="866" w:type="dxa"/>
          </w:tcPr>
          <w:p w14:paraId="5C0DDD0E" w14:textId="0A78D6CC"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0.06467</w:t>
            </w:r>
          </w:p>
        </w:tc>
        <w:tc>
          <w:tcPr>
            <w:tcW w:w="862" w:type="dxa"/>
          </w:tcPr>
          <w:p w14:paraId="1AE64572" w14:textId="19D3A1FF" w:rsidR="00501AE9" w:rsidRPr="00501AE9" w:rsidRDefault="008F7775" w:rsidP="00501AE9">
            <w:pPr>
              <w:rPr>
                <w:rFonts w:ascii="Times New Roman" w:hAnsi="Times New Roman" w:cs="Times New Roman"/>
                <w:sz w:val="20"/>
                <w:szCs w:val="20"/>
              </w:rPr>
            </w:pPr>
            <w:r>
              <w:rPr>
                <w:rFonts w:ascii="Times New Roman" w:hAnsi="Times New Roman" w:cs="Times New Roman"/>
                <w:sz w:val="20"/>
                <w:szCs w:val="20"/>
              </w:rPr>
              <w:t>0.02383</w:t>
            </w:r>
          </w:p>
        </w:tc>
      </w:tr>
      <w:tr w:rsidR="008F7775" w:rsidRPr="00501AE9" w14:paraId="6B6233D4" w14:textId="77777777" w:rsidTr="00B345A5">
        <w:tc>
          <w:tcPr>
            <w:tcW w:w="984" w:type="dxa"/>
          </w:tcPr>
          <w:p w14:paraId="7A991B11" w14:textId="5E914525"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8</w:t>
            </w:r>
            <w:r w:rsidR="00501AE9" w:rsidRPr="00501AE9">
              <w:rPr>
                <w:rFonts w:ascii="Times New Roman" w:hAnsi="Times New Roman" w:cs="Times New Roman"/>
                <w:sz w:val="20"/>
                <w:szCs w:val="20"/>
              </w:rPr>
              <w:t>5</w:t>
            </w:r>
          </w:p>
        </w:tc>
        <w:tc>
          <w:tcPr>
            <w:tcW w:w="865" w:type="dxa"/>
          </w:tcPr>
          <w:p w14:paraId="5EB058FB" w14:textId="338CEE47" w:rsidR="00501AE9" w:rsidRPr="00501AE9" w:rsidRDefault="0050360B" w:rsidP="00501AE9">
            <w:pPr>
              <w:rPr>
                <w:rFonts w:ascii="Times New Roman" w:hAnsi="Times New Roman" w:cs="Times New Roman"/>
                <w:sz w:val="20"/>
                <w:szCs w:val="20"/>
              </w:rPr>
            </w:pPr>
            <w:r>
              <w:rPr>
                <w:rFonts w:ascii="Times New Roman" w:hAnsi="Times New Roman" w:cs="Times New Roman"/>
                <w:sz w:val="20"/>
                <w:szCs w:val="20"/>
              </w:rPr>
              <w:t>0.09195</w:t>
            </w:r>
          </w:p>
        </w:tc>
        <w:tc>
          <w:tcPr>
            <w:tcW w:w="866" w:type="dxa"/>
          </w:tcPr>
          <w:p w14:paraId="2E526E20" w14:textId="68779BEC"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0.18982</w:t>
            </w:r>
          </w:p>
        </w:tc>
        <w:tc>
          <w:tcPr>
            <w:tcW w:w="861" w:type="dxa"/>
          </w:tcPr>
          <w:p w14:paraId="2B578C68" w14:textId="01C94BE8"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0.07602</w:t>
            </w:r>
          </w:p>
        </w:tc>
        <w:tc>
          <w:tcPr>
            <w:tcW w:w="865" w:type="dxa"/>
          </w:tcPr>
          <w:p w14:paraId="58B22FE5" w14:textId="71E1DB47" w:rsidR="00501AE9" w:rsidRPr="00501AE9" w:rsidRDefault="0050360B" w:rsidP="00501AE9">
            <w:pPr>
              <w:rPr>
                <w:rFonts w:ascii="Times New Roman" w:hAnsi="Times New Roman" w:cs="Times New Roman"/>
                <w:sz w:val="20"/>
                <w:szCs w:val="20"/>
              </w:rPr>
            </w:pPr>
            <w:r>
              <w:rPr>
                <w:rFonts w:ascii="Times New Roman" w:hAnsi="Times New Roman" w:cs="Times New Roman"/>
                <w:sz w:val="20"/>
                <w:szCs w:val="20"/>
              </w:rPr>
              <w:t>0.11494</w:t>
            </w:r>
          </w:p>
        </w:tc>
        <w:tc>
          <w:tcPr>
            <w:tcW w:w="866" w:type="dxa"/>
          </w:tcPr>
          <w:p w14:paraId="46E45449" w14:textId="363E2B53"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0.2122</w:t>
            </w:r>
          </w:p>
        </w:tc>
        <w:tc>
          <w:tcPr>
            <w:tcW w:w="862" w:type="dxa"/>
          </w:tcPr>
          <w:p w14:paraId="4082442B" w14:textId="02AB994D"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0.05359</w:t>
            </w:r>
          </w:p>
        </w:tc>
        <w:tc>
          <w:tcPr>
            <w:tcW w:w="865" w:type="dxa"/>
          </w:tcPr>
          <w:p w14:paraId="607E02AE" w14:textId="1449DC75" w:rsidR="00501AE9" w:rsidRPr="00501AE9" w:rsidRDefault="0050360B" w:rsidP="00501AE9">
            <w:pPr>
              <w:rPr>
                <w:rFonts w:ascii="Times New Roman" w:hAnsi="Times New Roman" w:cs="Times New Roman"/>
                <w:sz w:val="20"/>
                <w:szCs w:val="20"/>
              </w:rPr>
            </w:pPr>
            <w:r>
              <w:rPr>
                <w:rFonts w:ascii="Times New Roman" w:hAnsi="Times New Roman" w:cs="Times New Roman"/>
                <w:sz w:val="20"/>
                <w:szCs w:val="20"/>
              </w:rPr>
              <w:t>0.02298</w:t>
            </w:r>
          </w:p>
        </w:tc>
        <w:tc>
          <w:tcPr>
            <w:tcW w:w="866" w:type="dxa"/>
          </w:tcPr>
          <w:p w14:paraId="5D39BDFA" w14:textId="094C06C5"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0.02504</w:t>
            </w:r>
          </w:p>
        </w:tc>
        <w:tc>
          <w:tcPr>
            <w:tcW w:w="862" w:type="dxa"/>
          </w:tcPr>
          <w:p w14:paraId="0B3A07D3" w14:textId="096F6330"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0.05109</w:t>
            </w:r>
          </w:p>
        </w:tc>
        <w:tc>
          <w:tcPr>
            <w:tcW w:w="865" w:type="dxa"/>
          </w:tcPr>
          <w:p w14:paraId="4C4AE1A0" w14:textId="2E5A861C" w:rsidR="00501AE9" w:rsidRPr="00501AE9" w:rsidRDefault="0050360B" w:rsidP="00501AE9">
            <w:pPr>
              <w:rPr>
                <w:rFonts w:ascii="Times New Roman" w:hAnsi="Times New Roman" w:cs="Times New Roman"/>
                <w:sz w:val="20"/>
                <w:szCs w:val="20"/>
              </w:rPr>
            </w:pPr>
            <w:r>
              <w:rPr>
                <w:rFonts w:ascii="Times New Roman" w:hAnsi="Times New Roman" w:cs="Times New Roman"/>
                <w:sz w:val="20"/>
                <w:szCs w:val="20"/>
              </w:rPr>
              <w:t>0.11494</w:t>
            </w:r>
          </w:p>
        </w:tc>
        <w:tc>
          <w:tcPr>
            <w:tcW w:w="866" w:type="dxa"/>
          </w:tcPr>
          <w:p w14:paraId="6FBE84E6" w14:textId="10A4B38D"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0.02798</w:t>
            </w:r>
          </w:p>
        </w:tc>
        <w:tc>
          <w:tcPr>
            <w:tcW w:w="862" w:type="dxa"/>
          </w:tcPr>
          <w:p w14:paraId="7AFD5A38" w14:textId="6877AB29"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0.02398</w:t>
            </w:r>
          </w:p>
        </w:tc>
        <w:tc>
          <w:tcPr>
            <w:tcW w:w="865" w:type="dxa"/>
          </w:tcPr>
          <w:p w14:paraId="647B217C" w14:textId="7F5EF861" w:rsidR="00501AE9" w:rsidRPr="00501AE9" w:rsidRDefault="0050360B" w:rsidP="00501AE9">
            <w:pPr>
              <w:rPr>
                <w:rFonts w:ascii="Times New Roman" w:hAnsi="Times New Roman" w:cs="Times New Roman"/>
                <w:sz w:val="20"/>
                <w:szCs w:val="20"/>
              </w:rPr>
            </w:pPr>
            <w:r>
              <w:rPr>
                <w:rFonts w:ascii="Times New Roman" w:hAnsi="Times New Roman" w:cs="Times New Roman"/>
                <w:sz w:val="20"/>
                <w:szCs w:val="20"/>
              </w:rPr>
              <w:t>0.1194</w:t>
            </w:r>
          </w:p>
        </w:tc>
        <w:tc>
          <w:tcPr>
            <w:tcW w:w="866" w:type="dxa"/>
          </w:tcPr>
          <w:p w14:paraId="62C077B9" w14:textId="69478927"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0.06467</w:t>
            </w:r>
          </w:p>
        </w:tc>
        <w:tc>
          <w:tcPr>
            <w:tcW w:w="862" w:type="dxa"/>
          </w:tcPr>
          <w:p w14:paraId="0CBDE0B5" w14:textId="4E7112C6" w:rsidR="00501AE9" w:rsidRPr="00501AE9" w:rsidRDefault="008F7775" w:rsidP="00501AE9">
            <w:pPr>
              <w:rPr>
                <w:rFonts w:ascii="Times New Roman" w:hAnsi="Times New Roman" w:cs="Times New Roman"/>
                <w:sz w:val="20"/>
                <w:szCs w:val="20"/>
              </w:rPr>
            </w:pPr>
            <w:r>
              <w:rPr>
                <w:rFonts w:ascii="Times New Roman" w:hAnsi="Times New Roman" w:cs="Times New Roman"/>
                <w:sz w:val="20"/>
                <w:szCs w:val="20"/>
              </w:rPr>
              <w:t>0.02383</w:t>
            </w:r>
          </w:p>
        </w:tc>
      </w:tr>
      <w:tr w:rsidR="008F7775" w:rsidRPr="00501AE9" w14:paraId="28512EBC" w14:textId="77777777" w:rsidTr="00B345A5">
        <w:tc>
          <w:tcPr>
            <w:tcW w:w="984" w:type="dxa"/>
          </w:tcPr>
          <w:p w14:paraId="316B2F12" w14:textId="4E20522B"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8</w:t>
            </w:r>
            <w:r w:rsidR="00501AE9" w:rsidRPr="00501AE9">
              <w:rPr>
                <w:rFonts w:ascii="Times New Roman" w:hAnsi="Times New Roman" w:cs="Times New Roman"/>
                <w:sz w:val="20"/>
                <w:szCs w:val="20"/>
              </w:rPr>
              <w:t>0</w:t>
            </w:r>
          </w:p>
        </w:tc>
        <w:tc>
          <w:tcPr>
            <w:tcW w:w="865" w:type="dxa"/>
          </w:tcPr>
          <w:p w14:paraId="77F9A478" w14:textId="0ED75BD5"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0.07478</w:t>
            </w:r>
          </w:p>
        </w:tc>
        <w:tc>
          <w:tcPr>
            <w:tcW w:w="866" w:type="dxa"/>
          </w:tcPr>
          <w:p w14:paraId="3F27951E" w14:textId="2CB11B77"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0.19447</w:t>
            </w:r>
          </w:p>
        </w:tc>
        <w:tc>
          <w:tcPr>
            <w:tcW w:w="861" w:type="dxa"/>
          </w:tcPr>
          <w:p w14:paraId="6C906DBF" w14:textId="72AC2D28"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0.07959</w:t>
            </w:r>
          </w:p>
        </w:tc>
        <w:tc>
          <w:tcPr>
            <w:tcW w:w="865" w:type="dxa"/>
          </w:tcPr>
          <w:p w14:paraId="7BCF2E05" w14:textId="251A67D3"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0.16092</w:t>
            </w:r>
          </w:p>
        </w:tc>
        <w:tc>
          <w:tcPr>
            <w:tcW w:w="866" w:type="dxa"/>
          </w:tcPr>
          <w:p w14:paraId="56257CE9" w14:textId="1C6CFAB7"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0.21703</w:t>
            </w:r>
          </w:p>
        </w:tc>
        <w:tc>
          <w:tcPr>
            <w:tcW w:w="862" w:type="dxa"/>
          </w:tcPr>
          <w:p w14:paraId="7735E3AA" w14:textId="4C6E3FD9"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0.05924</w:t>
            </w:r>
          </w:p>
        </w:tc>
        <w:tc>
          <w:tcPr>
            <w:tcW w:w="865" w:type="dxa"/>
          </w:tcPr>
          <w:p w14:paraId="696BD59C" w14:textId="6AB8862C"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0.05747</w:t>
            </w:r>
          </w:p>
        </w:tc>
        <w:tc>
          <w:tcPr>
            <w:tcW w:w="866" w:type="dxa"/>
          </w:tcPr>
          <w:p w14:paraId="68EEAE64" w14:textId="4A65F3EE"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0.03687</w:t>
            </w:r>
          </w:p>
        </w:tc>
        <w:tc>
          <w:tcPr>
            <w:tcW w:w="862" w:type="dxa"/>
          </w:tcPr>
          <w:p w14:paraId="27A521AC" w14:textId="4C812DB5"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0.05302</w:t>
            </w:r>
          </w:p>
        </w:tc>
        <w:tc>
          <w:tcPr>
            <w:tcW w:w="865" w:type="dxa"/>
          </w:tcPr>
          <w:p w14:paraId="05099A2E" w14:textId="265C8395"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0.17241</w:t>
            </w:r>
          </w:p>
        </w:tc>
        <w:tc>
          <w:tcPr>
            <w:tcW w:w="866" w:type="dxa"/>
          </w:tcPr>
          <w:p w14:paraId="5C6C9041" w14:textId="3C90A481"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0.03091</w:t>
            </w:r>
          </w:p>
        </w:tc>
        <w:tc>
          <w:tcPr>
            <w:tcW w:w="862" w:type="dxa"/>
          </w:tcPr>
          <w:p w14:paraId="4BE6FAA2" w14:textId="5A16385A"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0.04053</w:t>
            </w:r>
          </w:p>
        </w:tc>
        <w:tc>
          <w:tcPr>
            <w:tcW w:w="865" w:type="dxa"/>
          </w:tcPr>
          <w:p w14:paraId="7729FDB4" w14:textId="42D91B67"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0.1609</w:t>
            </w:r>
          </w:p>
        </w:tc>
        <w:tc>
          <w:tcPr>
            <w:tcW w:w="866" w:type="dxa"/>
          </w:tcPr>
          <w:p w14:paraId="20F6CEF7" w14:textId="7FB80D09"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0.06467</w:t>
            </w:r>
          </w:p>
        </w:tc>
        <w:tc>
          <w:tcPr>
            <w:tcW w:w="862" w:type="dxa"/>
          </w:tcPr>
          <w:p w14:paraId="376E94DA" w14:textId="6F8A7C96" w:rsidR="00501AE9" w:rsidRPr="00501AE9" w:rsidRDefault="008F7775" w:rsidP="00501AE9">
            <w:pPr>
              <w:rPr>
                <w:rFonts w:ascii="Times New Roman" w:hAnsi="Times New Roman" w:cs="Times New Roman"/>
                <w:sz w:val="20"/>
                <w:szCs w:val="20"/>
              </w:rPr>
            </w:pPr>
            <w:r>
              <w:rPr>
                <w:rFonts w:ascii="Times New Roman" w:hAnsi="Times New Roman" w:cs="Times New Roman"/>
                <w:sz w:val="20"/>
                <w:szCs w:val="20"/>
              </w:rPr>
              <w:t>0.02383</w:t>
            </w:r>
          </w:p>
        </w:tc>
      </w:tr>
      <w:tr w:rsidR="008F7775" w:rsidRPr="00501AE9" w14:paraId="6284F22D" w14:textId="77777777" w:rsidTr="00B345A5">
        <w:tc>
          <w:tcPr>
            <w:tcW w:w="984" w:type="dxa"/>
          </w:tcPr>
          <w:p w14:paraId="4D7ABD56" w14:textId="2563C939" w:rsidR="00501AE9" w:rsidRPr="00501AE9" w:rsidRDefault="00B83B2B" w:rsidP="00501AE9">
            <w:pPr>
              <w:rPr>
                <w:rFonts w:ascii="Times New Roman" w:hAnsi="Times New Roman" w:cs="Times New Roman"/>
                <w:sz w:val="20"/>
                <w:szCs w:val="20"/>
              </w:rPr>
            </w:pPr>
            <w:r>
              <w:rPr>
                <w:rFonts w:ascii="Times New Roman" w:hAnsi="Times New Roman" w:cs="Times New Roman"/>
                <w:sz w:val="20"/>
                <w:szCs w:val="20"/>
              </w:rPr>
              <w:t>7</w:t>
            </w:r>
            <w:r w:rsidR="00501AE9" w:rsidRPr="00501AE9">
              <w:rPr>
                <w:rFonts w:ascii="Times New Roman" w:hAnsi="Times New Roman" w:cs="Times New Roman"/>
                <w:sz w:val="20"/>
                <w:szCs w:val="20"/>
              </w:rPr>
              <w:t>5</w:t>
            </w:r>
          </w:p>
        </w:tc>
        <w:tc>
          <w:tcPr>
            <w:tcW w:w="865" w:type="dxa"/>
          </w:tcPr>
          <w:p w14:paraId="78BE5A50" w14:textId="4CF7BC9F"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0.17241</w:t>
            </w:r>
          </w:p>
        </w:tc>
        <w:tc>
          <w:tcPr>
            <w:tcW w:w="866" w:type="dxa"/>
          </w:tcPr>
          <w:p w14:paraId="399BB99B" w14:textId="3CA1459A"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0.19872</w:t>
            </w:r>
          </w:p>
        </w:tc>
        <w:tc>
          <w:tcPr>
            <w:tcW w:w="861" w:type="dxa"/>
          </w:tcPr>
          <w:p w14:paraId="262C439B" w14:textId="78AE902B"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0.08994</w:t>
            </w:r>
          </w:p>
        </w:tc>
        <w:tc>
          <w:tcPr>
            <w:tcW w:w="865" w:type="dxa"/>
          </w:tcPr>
          <w:p w14:paraId="0B2A520D" w14:textId="6561834E"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0.20689</w:t>
            </w:r>
          </w:p>
        </w:tc>
        <w:tc>
          <w:tcPr>
            <w:tcW w:w="866" w:type="dxa"/>
          </w:tcPr>
          <w:p w14:paraId="719A6DCC" w14:textId="2D750F15"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0.21843</w:t>
            </w:r>
          </w:p>
        </w:tc>
        <w:tc>
          <w:tcPr>
            <w:tcW w:w="862" w:type="dxa"/>
          </w:tcPr>
          <w:p w14:paraId="4C732A56" w14:textId="749E201F"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0.06905</w:t>
            </w:r>
          </w:p>
        </w:tc>
        <w:tc>
          <w:tcPr>
            <w:tcW w:w="865" w:type="dxa"/>
          </w:tcPr>
          <w:p w14:paraId="792C0F90" w14:textId="37733286"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0.06897</w:t>
            </w:r>
          </w:p>
        </w:tc>
        <w:tc>
          <w:tcPr>
            <w:tcW w:w="866" w:type="dxa"/>
          </w:tcPr>
          <w:p w14:paraId="2A5DFDDA" w14:textId="104B4AE1"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0.03835</w:t>
            </w:r>
          </w:p>
        </w:tc>
        <w:tc>
          <w:tcPr>
            <w:tcW w:w="862" w:type="dxa"/>
          </w:tcPr>
          <w:p w14:paraId="72E05574" w14:textId="5597980F"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0.05663</w:t>
            </w:r>
          </w:p>
        </w:tc>
        <w:tc>
          <w:tcPr>
            <w:tcW w:w="865" w:type="dxa"/>
          </w:tcPr>
          <w:p w14:paraId="233B4B5D" w14:textId="451F5F93"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0.19540</w:t>
            </w:r>
          </w:p>
        </w:tc>
        <w:tc>
          <w:tcPr>
            <w:tcW w:w="866" w:type="dxa"/>
          </w:tcPr>
          <w:p w14:paraId="34C6EAF4" w14:textId="6F4C6CD5"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0.03203</w:t>
            </w:r>
          </w:p>
        </w:tc>
        <w:tc>
          <w:tcPr>
            <w:tcW w:w="862" w:type="dxa"/>
          </w:tcPr>
          <w:p w14:paraId="4E306702" w14:textId="68319960" w:rsidR="00501AE9" w:rsidRPr="00501AE9" w:rsidRDefault="0097122A" w:rsidP="00501AE9">
            <w:pPr>
              <w:rPr>
                <w:rFonts w:ascii="Times New Roman" w:hAnsi="Times New Roman" w:cs="Times New Roman"/>
                <w:sz w:val="20"/>
                <w:szCs w:val="20"/>
              </w:rPr>
            </w:pPr>
            <w:r>
              <w:rPr>
                <w:rFonts w:ascii="Times New Roman" w:hAnsi="Times New Roman" w:cs="Times New Roman"/>
                <w:sz w:val="20"/>
                <w:szCs w:val="20"/>
              </w:rPr>
              <w:t>0.04626</w:t>
            </w:r>
          </w:p>
        </w:tc>
        <w:tc>
          <w:tcPr>
            <w:tcW w:w="865" w:type="dxa"/>
          </w:tcPr>
          <w:p w14:paraId="31ECA5CC" w14:textId="1D06D1AF" w:rsidR="00501AE9" w:rsidRPr="00501AE9" w:rsidRDefault="00265369" w:rsidP="00501AE9">
            <w:pPr>
              <w:rPr>
                <w:rFonts w:ascii="Times New Roman" w:hAnsi="Times New Roman" w:cs="Times New Roman"/>
                <w:sz w:val="20"/>
                <w:szCs w:val="20"/>
              </w:rPr>
            </w:pPr>
            <w:r>
              <w:rPr>
                <w:rFonts w:ascii="Times New Roman" w:hAnsi="Times New Roman" w:cs="Times New Roman"/>
                <w:sz w:val="20"/>
                <w:szCs w:val="20"/>
              </w:rPr>
              <w:t>0.2069</w:t>
            </w:r>
          </w:p>
        </w:tc>
        <w:tc>
          <w:tcPr>
            <w:tcW w:w="866" w:type="dxa"/>
          </w:tcPr>
          <w:p w14:paraId="5EA1566E" w14:textId="6D67FDB5" w:rsidR="00501AE9" w:rsidRPr="00501AE9" w:rsidRDefault="00DA333B" w:rsidP="00501AE9">
            <w:pPr>
              <w:rPr>
                <w:rFonts w:ascii="Times New Roman" w:hAnsi="Times New Roman" w:cs="Times New Roman"/>
                <w:sz w:val="20"/>
                <w:szCs w:val="20"/>
              </w:rPr>
            </w:pPr>
            <w:r>
              <w:rPr>
                <w:rFonts w:ascii="Times New Roman" w:hAnsi="Times New Roman" w:cs="Times New Roman"/>
                <w:sz w:val="20"/>
                <w:szCs w:val="20"/>
              </w:rPr>
              <w:t>0.06467</w:t>
            </w:r>
          </w:p>
        </w:tc>
        <w:tc>
          <w:tcPr>
            <w:tcW w:w="862" w:type="dxa"/>
          </w:tcPr>
          <w:p w14:paraId="6E7D9333" w14:textId="6BE5CE31" w:rsidR="00501AE9" w:rsidRPr="00501AE9" w:rsidRDefault="008F7775" w:rsidP="00501AE9">
            <w:pPr>
              <w:rPr>
                <w:rFonts w:ascii="Times New Roman" w:hAnsi="Times New Roman" w:cs="Times New Roman"/>
                <w:sz w:val="20"/>
                <w:szCs w:val="20"/>
              </w:rPr>
            </w:pPr>
            <w:r>
              <w:rPr>
                <w:rFonts w:ascii="Times New Roman" w:hAnsi="Times New Roman" w:cs="Times New Roman"/>
                <w:sz w:val="20"/>
                <w:szCs w:val="20"/>
              </w:rPr>
              <w:t>0.02383</w:t>
            </w:r>
          </w:p>
        </w:tc>
      </w:tr>
    </w:tbl>
    <w:p w14:paraId="2053E549" w14:textId="1C50D408" w:rsidR="00501AE9" w:rsidRDefault="006C46C6" w:rsidP="00705EE6">
      <w:r w:rsidRPr="006C46C6">
        <w:rPr>
          <w:rFonts w:ascii="Times New Roman" w:hAnsi="Times New Roman" w:cs="Times New Roman"/>
          <w:i/>
        </w:rPr>
        <w:t>Notes: Comparison of normal and copula method in predicting extreme joint default rates. The copulas are estimated based on the best fitting copulas from Table 5</w:t>
      </w:r>
    </w:p>
    <w:p w14:paraId="2329E4C1" w14:textId="1939983B" w:rsidR="00501AE9" w:rsidRDefault="00501AE9" w:rsidP="00705EE6"/>
    <w:p w14:paraId="5191DA49" w14:textId="63700DF7" w:rsidR="00501AE9" w:rsidRDefault="00501AE9" w:rsidP="00705EE6"/>
    <w:p w14:paraId="5CD4A8B3" w14:textId="6558D169" w:rsidR="00501AE9" w:rsidRDefault="00501AE9" w:rsidP="00705EE6"/>
    <w:p w14:paraId="1B66A90D" w14:textId="4C700D85" w:rsidR="00501AE9" w:rsidRDefault="00501AE9" w:rsidP="00705EE6"/>
    <w:p w14:paraId="60BB2A45" w14:textId="77777777" w:rsidR="00E9197C" w:rsidRDefault="00E9197C" w:rsidP="00705EE6">
      <w:pPr>
        <w:sectPr w:rsidR="00E9197C" w:rsidSect="00501AE9">
          <w:pgSz w:w="16838" w:h="11906" w:orient="landscape"/>
          <w:pgMar w:top="1440" w:right="1440" w:bottom="1440" w:left="1440" w:header="709" w:footer="709" w:gutter="0"/>
          <w:cols w:space="708"/>
          <w:docGrid w:linePitch="360"/>
        </w:sectPr>
      </w:pPr>
    </w:p>
    <w:p w14:paraId="73D55925" w14:textId="7C25ABA4" w:rsidR="00B770C7" w:rsidRPr="000801A7" w:rsidRDefault="00B770C7" w:rsidP="00B770C7">
      <w:pPr>
        <w:pStyle w:val="ListParagraph"/>
        <w:numPr>
          <w:ilvl w:val="0"/>
          <w:numId w:val="12"/>
        </w:numPr>
        <w:jc w:val="center"/>
        <w:rPr>
          <w:rFonts w:ascii="Times New Roman" w:hAnsi="Times New Roman" w:cs="Times New Roman"/>
          <w:b/>
          <w:sz w:val="28"/>
          <w:szCs w:val="28"/>
        </w:rPr>
      </w:pPr>
      <w:r w:rsidRPr="00B770C7">
        <w:rPr>
          <w:rFonts w:ascii="Times New Roman" w:hAnsi="Times New Roman" w:cs="Times New Roman"/>
          <w:b/>
          <w:sz w:val="28"/>
          <w:szCs w:val="28"/>
        </w:rPr>
        <w:lastRenderedPageBreak/>
        <w:t>Concluding Remarks</w:t>
      </w:r>
    </w:p>
    <w:p w14:paraId="0E25F99E" w14:textId="01983D7A" w:rsidR="005D75EE" w:rsidRDefault="000801A7" w:rsidP="00F77FFB">
      <w:pPr>
        <w:spacing w:line="360" w:lineRule="auto"/>
        <w:jc w:val="both"/>
        <w:rPr>
          <w:rFonts w:ascii="Times New Roman" w:hAnsi="Times New Roman" w:cs="Times New Roman"/>
          <w:sz w:val="24"/>
          <w:szCs w:val="24"/>
        </w:rPr>
      </w:pPr>
      <w:r>
        <w:rPr>
          <w:rFonts w:ascii="Times New Roman" w:hAnsi="Times New Roman" w:cs="Times New Roman"/>
          <w:sz w:val="24"/>
          <w:szCs w:val="24"/>
        </w:rPr>
        <w:t>We explore default dependency in P2P lending. According to recent survey, default risk is one of the major concern among the UK platforms (Zhang et al., 2018). It opens a new challenge for researchers</w:t>
      </w:r>
      <w:r w:rsidR="008E5CA1">
        <w:rPr>
          <w:rFonts w:ascii="Times New Roman" w:hAnsi="Times New Roman" w:cs="Times New Roman"/>
          <w:sz w:val="24"/>
          <w:szCs w:val="24"/>
        </w:rPr>
        <w:t xml:space="preserve"> to explore the empirical evidence from P2P lending</w:t>
      </w:r>
      <w:r>
        <w:rPr>
          <w:rFonts w:ascii="Times New Roman" w:hAnsi="Times New Roman" w:cs="Times New Roman"/>
          <w:sz w:val="24"/>
          <w:szCs w:val="24"/>
        </w:rPr>
        <w:t xml:space="preserve">. While P2P lending is considered </w:t>
      </w:r>
      <w:r w:rsidR="005D75EE">
        <w:rPr>
          <w:rFonts w:ascii="Times New Roman" w:hAnsi="Times New Roman" w:cs="Times New Roman"/>
          <w:sz w:val="24"/>
          <w:szCs w:val="24"/>
        </w:rPr>
        <w:t>less risky</w:t>
      </w:r>
      <w:r>
        <w:rPr>
          <w:rFonts w:ascii="Times New Roman" w:hAnsi="Times New Roman" w:cs="Times New Roman"/>
          <w:sz w:val="24"/>
          <w:szCs w:val="24"/>
        </w:rPr>
        <w:t xml:space="preserve"> than trad</w:t>
      </w:r>
      <w:r w:rsidR="005D75EE">
        <w:rPr>
          <w:rFonts w:ascii="Times New Roman" w:hAnsi="Times New Roman" w:cs="Times New Roman"/>
          <w:sz w:val="24"/>
          <w:szCs w:val="24"/>
        </w:rPr>
        <w:t>itional banking, its novel nature and lack of experience in the stress scenarios might be indications to be less confident regarding the risk framework of P2P lending. Strong systematic dependency between obligators can create a huge systematic risk even if individual defaults are not particularly concerning</w:t>
      </w:r>
      <w:r w:rsidR="005D75EE" w:rsidRPr="00B224CD">
        <w:rPr>
          <w:rFonts w:ascii="Times New Roman" w:hAnsi="Times New Roman" w:cs="Times New Roman"/>
          <w:sz w:val="24"/>
          <w:szCs w:val="24"/>
        </w:rPr>
        <w:t>.</w:t>
      </w:r>
      <w:r w:rsidR="005D75EE">
        <w:rPr>
          <w:rFonts w:ascii="Times New Roman" w:hAnsi="Times New Roman" w:cs="Times New Roman"/>
          <w:sz w:val="24"/>
          <w:szCs w:val="24"/>
        </w:rPr>
        <w:t xml:space="preserve"> Although default dependency and its asymmetric properties have been widely explored in the tr</w:t>
      </w:r>
      <w:r w:rsidR="008E5CA1">
        <w:rPr>
          <w:rFonts w:ascii="Times New Roman" w:hAnsi="Times New Roman" w:cs="Times New Roman"/>
          <w:sz w:val="24"/>
          <w:szCs w:val="24"/>
        </w:rPr>
        <w:t xml:space="preserve">aditional lending (Servigny, 2004; Frey, McNeil and Nyfeler, 2001; Frey and McNeil, 2002; </w:t>
      </w:r>
      <w:r w:rsidR="00F90D94">
        <w:rPr>
          <w:rFonts w:ascii="Times New Roman" w:hAnsi="Times New Roman" w:cs="Times New Roman"/>
          <w:sz w:val="24"/>
          <w:szCs w:val="24"/>
        </w:rPr>
        <w:t>Frey, McNeil and Nyfeler, 2003</w:t>
      </w:r>
      <w:r w:rsidR="005D75EE">
        <w:rPr>
          <w:rFonts w:ascii="Times New Roman" w:hAnsi="Times New Roman" w:cs="Times New Roman"/>
          <w:sz w:val="24"/>
          <w:szCs w:val="24"/>
        </w:rPr>
        <w:t xml:space="preserve">), the similar studies have not been carried out for the P2P lending as it </w:t>
      </w:r>
      <w:r w:rsidR="00E147B9">
        <w:rPr>
          <w:rFonts w:ascii="Times New Roman" w:hAnsi="Times New Roman" w:cs="Times New Roman"/>
          <w:sz w:val="24"/>
          <w:szCs w:val="24"/>
        </w:rPr>
        <w:t xml:space="preserve">is a relatively new phenomenon </w:t>
      </w:r>
      <w:r w:rsidR="00F90D94">
        <w:rPr>
          <w:rFonts w:ascii="Times New Roman" w:hAnsi="Times New Roman" w:cs="Times New Roman"/>
          <w:sz w:val="24"/>
          <w:szCs w:val="24"/>
        </w:rPr>
        <w:t xml:space="preserve">in </w:t>
      </w:r>
      <w:r w:rsidR="005D75EE">
        <w:rPr>
          <w:rFonts w:ascii="Times New Roman" w:hAnsi="Times New Roman" w:cs="Times New Roman"/>
          <w:sz w:val="24"/>
          <w:szCs w:val="24"/>
        </w:rPr>
        <w:t xml:space="preserve">financial markets. To capture possible non-linearity and asymmetric features, we apply five different copula families to empirically fit loan portfolios, as well as, to compare </w:t>
      </w:r>
      <w:r w:rsidR="009A17EE">
        <w:rPr>
          <w:rFonts w:ascii="Times New Roman" w:hAnsi="Times New Roman" w:cs="Times New Roman"/>
          <w:sz w:val="24"/>
          <w:szCs w:val="24"/>
        </w:rPr>
        <w:t xml:space="preserve">with </w:t>
      </w:r>
      <w:r w:rsidR="005D75EE">
        <w:rPr>
          <w:rFonts w:ascii="Times New Roman" w:hAnsi="Times New Roman" w:cs="Times New Roman"/>
          <w:sz w:val="24"/>
          <w:szCs w:val="24"/>
        </w:rPr>
        <w:t xml:space="preserve">the </w:t>
      </w:r>
      <w:r w:rsidR="009A17EE">
        <w:rPr>
          <w:rFonts w:ascii="Times New Roman" w:hAnsi="Times New Roman" w:cs="Times New Roman"/>
          <w:sz w:val="24"/>
          <w:szCs w:val="24"/>
        </w:rPr>
        <w:t xml:space="preserve">performance of </w:t>
      </w:r>
      <w:r w:rsidR="005D75EE">
        <w:rPr>
          <w:rFonts w:ascii="Times New Roman" w:hAnsi="Times New Roman" w:cs="Times New Roman"/>
          <w:sz w:val="24"/>
          <w:szCs w:val="24"/>
        </w:rPr>
        <w:t xml:space="preserve">the traditional normal method </w:t>
      </w:r>
      <w:r w:rsidR="009A17EE">
        <w:rPr>
          <w:rFonts w:ascii="Times New Roman" w:hAnsi="Times New Roman" w:cs="Times New Roman"/>
          <w:sz w:val="24"/>
          <w:szCs w:val="24"/>
        </w:rPr>
        <w:t>in predicting joi</w:t>
      </w:r>
      <w:r w:rsidR="00D13D70">
        <w:rPr>
          <w:rFonts w:ascii="Times New Roman" w:hAnsi="Times New Roman" w:cs="Times New Roman"/>
          <w:sz w:val="24"/>
          <w:szCs w:val="24"/>
        </w:rPr>
        <w:t xml:space="preserve">nt extreme defaults. </w:t>
      </w:r>
    </w:p>
    <w:p w14:paraId="7482424F" w14:textId="3C1C87D8" w:rsidR="00D13D70" w:rsidRDefault="00D13D70" w:rsidP="00F77FFB">
      <w:pPr>
        <w:spacing w:line="360" w:lineRule="auto"/>
        <w:jc w:val="both"/>
        <w:rPr>
          <w:rFonts w:ascii="Times New Roman" w:hAnsi="Times New Roman" w:cs="Times New Roman"/>
          <w:sz w:val="24"/>
          <w:szCs w:val="24"/>
        </w:rPr>
      </w:pPr>
      <w:r w:rsidRPr="00621E15">
        <w:rPr>
          <w:rFonts w:ascii="Times New Roman" w:hAnsi="Times New Roman" w:cs="Times New Roman"/>
          <w:sz w:val="24"/>
          <w:szCs w:val="24"/>
        </w:rPr>
        <w:t>We conduct an empir</w:t>
      </w:r>
      <w:r>
        <w:rPr>
          <w:rFonts w:ascii="Times New Roman" w:hAnsi="Times New Roman" w:cs="Times New Roman"/>
          <w:sz w:val="24"/>
          <w:szCs w:val="24"/>
        </w:rPr>
        <w:t xml:space="preserve">ical study based on </w:t>
      </w:r>
      <w:r w:rsidRPr="00621E15">
        <w:rPr>
          <w:rFonts w:ascii="Times New Roman" w:hAnsi="Times New Roman" w:cs="Times New Roman"/>
          <w:sz w:val="24"/>
          <w:szCs w:val="24"/>
        </w:rPr>
        <w:t>monthly data</w:t>
      </w:r>
      <w:r>
        <w:rPr>
          <w:rFonts w:ascii="Times New Roman" w:hAnsi="Times New Roman" w:cs="Times New Roman"/>
          <w:sz w:val="24"/>
          <w:szCs w:val="24"/>
        </w:rPr>
        <w:t>set</w:t>
      </w:r>
      <w:r w:rsidRPr="00621E15">
        <w:rPr>
          <w:rFonts w:ascii="Times New Roman" w:hAnsi="Times New Roman" w:cs="Times New Roman"/>
          <w:sz w:val="24"/>
          <w:szCs w:val="24"/>
        </w:rPr>
        <w:t xml:space="preserve"> of “Funding Circle” from 08/2010 to 10/2018. The platform </w:t>
      </w:r>
      <w:r>
        <w:rPr>
          <w:rFonts w:ascii="Times New Roman" w:hAnsi="Times New Roman" w:cs="Times New Roman"/>
          <w:sz w:val="24"/>
          <w:szCs w:val="24"/>
        </w:rPr>
        <w:t xml:space="preserve">manages </w:t>
      </w:r>
      <w:r w:rsidRPr="00621E15">
        <w:rPr>
          <w:rFonts w:ascii="Times New Roman" w:hAnsi="Times New Roman" w:cs="Times New Roman"/>
          <w:sz w:val="24"/>
          <w:szCs w:val="24"/>
        </w:rPr>
        <w:t xml:space="preserve">more than 5 trillion USD and helps more than 85000 SME reach funding </w:t>
      </w:r>
      <w:r>
        <w:rPr>
          <w:rFonts w:ascii="Times New Roman" w:hAnsi="Times New Roman" w:cs="Times New Roman"/>
          <w:sz w:val="24"/>
          <w:szCs w:val="24"/>
        </w:rPr>
        <w:t>by operating</w:t>
      </w:r>
      <w:r w:rsidRPr="00621E15">
        <w:rPr>
          <w:rFonts w:ascii="Times New Roman" w:hAnsi="Times New Roman" w:cs="Times New Roman"/>
          <w:sz w:val="24"/>
          <w:szCs w:val="24"/>
        </w:rPr>
        <w:t xml:space="preserve"> in several big markets including the UK, US, Germany and the Netherlands. The dataset contains detailed information about payment status of six different borrower groups classified on their risky levels.</w:t>
      </w:r>
      <w:r w:rsidRPr="00B224CD">
        <w:rPr>
          <w:rFonts w:ascii="Times New Roman" w:hAnsi="Times New Roman" w:cs="Times New Roman"/>
          <w:sz w:val="24"/>
          <w:szCs w:val="24"/>
        </w:rPr>
        <w:t xml:space="preserve"> </w:t>
      </w:r>
      <w:r>
        <w:rPr>
          <w:rFonts w:ascii="Times New Roman" w:hAnsi="Times New Roman" w:cs="Times New Roman"/>
          <w:sz w:val="24"/>
          <w:szCs w:val="24"/>
        </w:rPr>
        <w:t>We estimate five different copula families for fifteen portfolio pairs in the entire and upper tailed distributions.</w:t>
      </w:r>
      <w:r w:rsidR="00F77FFB">
        <w:rPr>
          <w:rFonts w:ascii="Times New Roman" w:hAnsi="Times New Roman" w:cs="Times New Roman"/>
          <w:sz w:val="24"/>
          <w:szCs w:val="24"/>
        </w:rPr>
        <w:t xml:space="preserve"> This study contributes to the credit risk management and FinTech literature with the following findings.</w:t>
      </w:r>
    </w:p>
    <w:p w14:paraId="1F49BEA8" w14:textId="4BB15488" w:rsidR="008A4EAE" w:rsidRDefault="008A4EAE" w:rsidP="008A4EAE">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From the estimations of </w:t>
      </w:r>
      <w:r w:rsidR="00663DF3">
        <w:rPr>
          <w:rFonts w:ascii="Times New Roman" w:hAnsi="Times New Roman" w:cs="Times New Roman"/>
          <w:sz w:val="24"/>
          <w:szCs w:val="24"/>
        </w:rPr>
        <w:t xml:space="preserve">the </w:t>
      </w:r>
      <w:r>
        <w:rPr>
          <w:rFonts w:ascii="Times New Roman" w:hAnsi="Times New Roman" w:cs="Times New Roman"/>
          <w:sz w:val="24"/>
          <w:szCs w:val="24"/>
        </w:rPr>
        <w:t>entire distribution</w:t>
      </w:r>
      <w:r w:rsidR="00663DF3">
        <w:rPr>
          <w:rFonts w:ascii="Times New Roman" w:hAnsi="Times New Roman" w:cs="Times New Roman"/>
          <w:sz w:val="24"/>
          <w:szCs w:val="24"/>
        </w:rPr>
        <w:t>s</w:t>
      </w:r>
      <w:r>
        <w:rPr>
          <w:rFonts w:ascii="Times New Roman" w:hAnsi="Times New Roman" w:cs="Times New Roman"/>
          <w:sz w:val="24"/>
          <w:szCs w:val="24"/>
        </w:rPr>
        <w:t xml:space="preserve"> of fifteen portfolio pairs we find that the Gumbel Copula representing right tail dependence fit the empirical data better others in eight out of fi</w:t>
      </w:r>
      <w:r w:rsidR="00663DF3">
        <w:rPr>
          <w:rFonts w:ascii="Times New Roman" w:hAnsi="Times New Roman" w:cs="Times New Roman"/>
          <w:sz w:val="24"/>
          <w:szCs w:val="24"/>
        </w:rPr>
        <w:t xml:space="preserve">fteen portfolios meaning that </w:t>
      </w:r>
      <w:r>
        <w:rPr>
          <w:rFonts w:ascii="Times New Roman" w:hAnsi="Times New Roman" w:cs="Times New Roman"/>
          <w:sz w:val="24"/>
          <w:szCs w:val="24"/>
        </w:rPr>
        <w:t>higher default rates are more associated than other quantiles of joint</w:t>
      </w:r>
      <w:r w:rsidR="00663DF3">
        <w:rPr>
          <w:rFonts w:ascii="Times New Roman" w:hAnsi="Times New Roman" w:cs="Times New Roman"/>
          <w:sz w:val="24"/>
          <w:szCs w:val="24"/>
        </w:rPr>
        <w:t xml:space="preserve"> distribution</w:t>
      </w:r>
      <w:r>
        <w:rPr>
          <w:rFonts w:ascii="Times New Roman" w:hAnsi="Times New Roman" w:cs="Times New Roman"/>
          <w:sz w:val="24"/>
          <w:szCs w:val="24"/>
        </w:rPr>
        <w:t xml:space="preserve">. In three cases, </w:t>
      </w:r>
      <w:r>
        <w:rPr>
          <w:rFonts w:ascii="Times New Roman" w:eastAsiaTheme="minorEastAsia" w:hAnsi="Times New Roman" w:cs="Times New Roman"/>
          <w:sz w:val="24"/>
          <w:szCs w:val="24"/>
        </w:rPr>
        <w:t xml:space="preserve">joint distributions of the loan portfolios exhibit symmetric tail dependence by Student’s t copula meaning that these pairs of loan portfolios are more associated in higher or lower quantiles of distribution rather intermediate rates. In two cases, the loan portfolio pairs are better captured by Clayton copula which exhibits left tail dependence meaning that the pairs are associated with the most profitable scenarios than other quantiles of joint distribution. In two remaining cases, the Frank copula fit portfolio pairs better than others meaning that loan portfolios exhibit symmetric dependence without any tail dependence.  </w:t>
      </w:r>
    </w:p>
    <w:p w14:paraId="6B240453" w14:textId="12A0E321" w:rsidR="008A4EAE" w:rsidRDefault="00663DF3" w:rsidP="008A4EAE">
      <w:pPr>
        <w:pStyle w:val="Caption"/>
        <w:keepNext/>
        <w:spacing w:after="0" w:line="360" w:lineRule="auto"/>
        <w:jc w:val="both"/>
        <w:rPr>
          <w:rFonts w:ascii="Times New Roman" w:eastAsiaTheme="minorEastAsia" w:hAnsi="Times New Roman" w:cs="Times New Roman"/>
          <w:i w:val="0"/>
          <w:iCs w:val="0"/>
          <w:color w:val="auto"/>
          <w:sz w:val="24"/>
          <w:szCs w:val="24"/>
        </w:rPr>
      </w:pPr>
      <w:r>
        <w:rPr>
          <w:rFonts w:ascii="Times New Roman" w:hAnsi="Times New Roman" w:cs="Times New Roman"/>
          <w:i w:val="0"/>
          <w:color w:val="auto"/>
          <w:sz w:val="24"/>
          <w:szCs w:val="24"/>
        </w:rPr>
        <w:lastRenderedPageBreak/>
        <w:t xml:space="preserve">Next, </w:t>
      </w:r>
      <w:r w:rsidR="008A4EAE" w:rsidRPr="0073452B">
        <w:rPr>
          <w:rFonts w:ascii="Times New Roman" w:hAnsi="Times New Roman" w:cs="Times New Roman"/>
          <w:i w:val="0"/>
          <w:color w:val="auto"/>
          <w:sz w:val="24"/>
          <w:szCs w:val="24"/>
        </w:rPr>
        <w:t>we carry out the similar estimations for the right tails of joint distributions defined as higher than 75th percentile of the original distributions</w:t>
      </w:r>
      <w:r>
        <w:rPr>
          <w:rFonts w:ascii="Times New Roman" w:hAnsi="Times New Roman" w:cs="Times New Roman"/>
          <w:i w:val="0"/>
          <w:sz w:val="24"/>
          <w:szCs w:val="24"/>
        </w:rPr>
        <w:t xml:space="preserve">. </w:t>
      </w:r>
      <w:r w:rsidRPr="00663DF3">
        <w:rPr>
          <w:rFonts w:ascii="Times New Roman" w:hAnsi="Times New Roman" w:cs="Times New Roman"/>
          <w:i w:val="0"/>
          <w:color w:val="auto"/>
          <w:sz w:val="24"/>
          <w:szCs w:val="24"/>
        </w:rPr>
        <w:t xml:space="preserve">The Gumbel copula representing right tailed dependence </w:t>
      </w:r>
      <w:r>
        <w:rPr>
          <w:rFonts w:ascii="Times New Roman" w:hAnsi="Times New Roman" w:cs="Times New Roman"/>
          <w:i w:val="0"/>
          <w:iCs w:val="0"/>
          <w:color w:val="auto"/>
          <w:sz w:val="24"/>
          <w:szCs w:val="24"/>
        </w:rPr>
        <w:t xml:space="preserve">is </w:t>
      </w:r>
      <w:r w:rsidR="008A4EAE">
        <w:rPr>
          <w:rFonts w:ascii="Times New Roman" w:hAnsi="Times New Roman" w:cs="Times New Roman"/>
          <w:i w:val="0"/>
          <w:iCs w:val="0"/>
          <w:color w:val="auto"/>
          <w:sz w:val="24"/>
          <w:szCs w:val="24"/>
        </w:rPr>
        <w:t>found to be successful in six</w:t>
      </w:r>
      <w:r w:rsidR="008A4EAE" w:rsidRPr="00F93525">
        <w:rPr>
          <w:rFonts w:ascii="Times New Roman" w:hAnsi="Times New Roman" w:cs="Times New Roman"/>
          <w:i w:val="0"/>
          <w:iCs w:val="0"/>
          <w:color w:val="auto"/>
          <w:sz w:val="24"/>
          <w:szCs w:val="24"/>
        </w:rPr>
        <w:t xml:space="preserve"> out of fifteen portfolios pairs</w:t>
      </w:r>
      <w:r>
        <w:rPr>
          <w:rFonts w:ascii="Times New Roman" w:hAnsi="Times New Roman" w:cs="Times New Roman"/>
          <w:i w:val="0"/>
          <w:iCs w:val="0"/>
          <w:sz w:val="24"/>
          <w:szCs w:val="24"/>
        </w:rPr>
        <w:t>.</w:t>
      </w:r>
      <w:r w:rsidR="008A4EAE" w:rsidRPr="00D13D70">
        <w:rPr>
          <w:rFonts w:ascii="Times New Roman" w:hAnsi="Times New Roman" w:cs="Times New Roman"/>
          <w:iCs w:val="0"/>
          <w:color w:val="auto"/>
          <w:sz w:val="24"/>
          <w:szCs w:val="24"/>
        </w:rPr>
        <w:t xml:space="preserve"> </w:t>
      </w:r>
      <w:r w:rsidR="008A4EAE" w:rsidRPr="00CF6518">
        <w:rPr>
          <w:rFonts w:ascii="Times New Roman" w:hAnsi="Times New Roman" w:cs="Times New Roman"/>
          <w:i w:val="0"/>
          <w:iCs w:val="0"/>
          <w:color w:val="auto"/>
          <w:sz w:val="24"/>
          <w:szCs w:val="24"/>
        </w:rPr>
        <w:t xml:space="preserve">In </w:t>
      </w:r>
      <w:r>
        <w:rPr>
          <w:rFonts w:ascii="Times New Roman" w:hAnsi="Times New Roman" w:cs="Times New Roman"/>
          <w:i w:val="0"/>
          <w:iCs w:val="0"/>
          <w:color w:val="auto"/>
          <w:sz w:val="24"/>
          <w:szCs w:val="24"/>
        </w:rPr>
        <w:t xml:space="preserve">three cases, </w:t>
      </w:r>
      <w:r w:rsidR="008A4EAE">
        <w:rPr>
          <w:rFonts w:ascii="Times New Roman" w:hAnsi="Times New Roman" w:cs="Times New Roman"/>
          <w:i w:val="0"/>
          <w:iCs w:val="0"/>
          <w:color w:val="auto"/>
          <w:sz w:val="24"/>
          <w:szCs w:val="24"/>
        </w:rPr>
        <w:t xml:space="preserve">the portfolios </w:t>
      </w:r>
      <w:r w:rsidR="008A4EAE" w:rsidRPr="00CF6518">
        <w:rPr>
          <w:rFonts w:ascii="Times New Roman" w:hAnsi="Times New Roman" w:cs="Times New Roman"/>
          <w:i w:val="0"/>
          <w:iCs w:val="0"/>
          <w:color w:val="auto"/>
          <w:sz w:val="24"/>
          <w:szCs w:val="24"/>
        </w:rPr>
        <w:t xml:space="preserve">are better fitted by </w:t>
      </w:r>
      <m:oMath>
        <m:r>
          <w:rPr>
            <w:rFonts w:ascii="Cambria Math" w:hAnsi="Cambria Math" w:cs="Times New Roman"/>
            <w:color w:val="auto"/>
            <w:sz w:val="24"/>
            <w:szCs w:val="24"/>
          </w:rPr>
          <m:t>t</m:t>
        </m:r>
      </m:oMath>
      <w:r w:rsidR="008A4EAE" w:rsidRPr="00CF6518">
        <w:rPr>
          <w:rFonts w:ascii="Times New Roman" w:eastAsiaTheme="minorEastAsia" w:hAnsi="Times New Roman" w:cs="Times New Roman"/>
          <w:i w:val="0"/>
          <w:iCs w:val="0"/>
          <w:color w:val="auto"/>
          <w:sz w:val="24"/>
          <w:szCs w:val="24"/>
        </w:rPr>
        <w:t xml:space="preserve"> copulas</w:t>
      </w:r>
      <w:r w:rsidR="008A4EAE">
        <w:rPr>
          <w:rFonts w:ascii="Times New Roman" w:eastAsiaTheme="minorEastAsia" w:hAnsi="Times New Roman" w:cs="Times New Roman"/>
          <w:i w:val="0"/>
          <w:iCs w:val="0"/>
          <w:color w:val="auto"/>
          <w:sz w:val="24"/>
          <w:szCs w:val="24"/>
        </w:rPr>
        <w:t>. In three</w:t>
      </w:r>
      <w:r>
        <w:rPr>
          <w:rFonts w:ascii="Times New Roman" w:eastAsiaTheme="minorEastAsia" w:hAnsi="Times New Roman" w:cs="Times New Roman"/>
          <w:i w:val="0"/>
          <w:iCs w:val="0"/>
          <w:color w:val="auto"/>
          <w:sz w:val="24"/>
          <w:szCs w:val="24"/>
        </w:rPr>
        <w:t xml:space="preserve"> cases, </w:t>
      </w:r>
      <w:r w:rsidR="008A4EAE" w:rsidRPr="00CF6518">
        <w:rPr>
          <w:rFonts w:ascii="Times New Roman" w:eastAsiaTheme="minorEastAsia" w:hAnsi="Times New Roman" w:cs="Times New Roman"/>
          <w:i w:val="0"/>
          <w:iCs w:val="0"/>
          <w:color w:val="auto"/>
          <w:sz w:val="24"/>
          <w:szCs w:val="24"/>
        </w:rPr>
        <w:t>Clayton copulas successfully captures the joint distribution</w:t>
      </w:r>
      <w:r w:rsidR="008A4EAE">
        <w:rPr>
          <w:rFonts w:ascii="Times New Roman" w:eastAsiaTheme="minorEastAsia" w:hAnsi="Times New Roman" w:cs="Times New Roman"/>
          <w:i w:val="0"/>
          <w:iCs w:val="0"/>
          <w:color w:val="auto"/>
          <w:sz w:val="24"/>
          <w:szCs w:val="24"/>
        </w:rPr>
        <w:t>s</w:t>
      </w:r>
      <w:r>
        <w:rPr>
          <w:rFonts w:ascii="Times New Roman" w:eastAsiaTheme="minorEastAsia" w:hAnsi="Times New Roman" w:cs="Times New Roman"/>
          <w:i w:val="0"/>
          <w:iCs w:val="0"/>
          <w:color w:val="auto"/>
          <w:sz w:val="24"/>
          <w:szCs w:val="24"/>
        </w:rPr>
        <w:t>. Finally,</w:t>
      </w:r>
      <w:r w:rsidR="008A4EAE">
        <w:rPr>
          <w:rFonts w:ascii="Times New Roman" w:eastAsiaTheme="minorEastAsia" w:hAnsi="Times New Roman" w:cs="Times New Roman"/>
          <w:i w:val="0"/>
          <w:iCs w:val="0"/>
          <w:color w:val="auto"/>
          <w:sz w:val="24"/>
          <w:szCs w:val="24"/>
        </w:rPr>
        <w:t xml:space="preserve"> the Frank copula fits three of loan portfolio pairs, exposing symmetric tail dependence. </w:t>
      </w:r>
    </w:p>
    <w:p w14:paraId="41362A07" w14:textId="77777777" w:rsidR="00663DF3" w:rsidRPr="00663DF3" w:rsidRDefault="00663DF3" w:rsidP="00663DF3"/>
    <w:p w14:paraId="5FC6E76D" w14:textId="2331143B" w:rsidR="008A4EAE" w:rsidRDefault="008A4EAE" w:rsidP="008A4EAE">
      <w:pPr>
        <w:spacing w:after="20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Finally, we compare the normal and copula approaches with the original dataset in predicting joint extreme defaults. Specifically, we calculate the probability of default rates for each of two segments, respectively while simultaneously being above </w:t>
      </w:r>
      <w:r>
        <w:rPr>
          <w:rFonts w:ascii="Times New Roman" w:eastAsiaTheme="minorEastAsia" w:hAnsi="Times New Roman" w:cs="Times New Roman"/>
          <w:sz w:val="24"/>
          <w:szCs w:val="24"/>
        </w:rPr>
        <w:t>95</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90</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85</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80</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,75</w:t>
      </w:r>
      <w:r w:rsidRPr="002E49E5">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xml:space="preserve"> percent</w:t>
      </w:r>
      <w:r w:rsidR="00E147B9">
        <w:rPr>
          <w:rFonts w:ascii="Times New Roman" w:eastAsiaTheme="minorEastAsia" w:hAnsi="Times New Roman" w:cs="Times New Roman"/>
          <w:sz w:val="24"/>
          <w:szCs w:val="24"/>
        </w:rPr>
        <w:t xml:space="preserve">iles. </w:t>
      </w:r>
      <w:r>
        <w:rPr>
          <w:rFonts w:ascii="Times New Roman" w:eastAsiaTheme="minorEastAsia" w:hAnsi="Times New Roman" w:cs="Times New Roman"/>
          <w:sz w:val="24"/>
          <w:szCs w:val="24"/>
        </w:rPr>
        <w:t xml:space="preserve">We find that the copula method outperforms the traditional normal method 52 out of 75 cases (in other words, 70%). The normal method, however, produce closer estimation in least risky (A+ A) and highest risky (DE) segments. Moreover, the findings do not support the hypothesis that normal method underestimate extreme defaults. Conversely, we find that in most cases, the normal method estimates considerably higher joint default rates than the original dataset and the copula method. </w:t>
      </w:r>
    </w:p>
    <w:p w14:paraId="4C7BEFE0" w14:textId="7F198F2F" w:rsidR="00E46918" w:rsidRDefault="00663DF3" w:rsidP="008A4EAE">
      <w:pPr>
        <w:spacing w:after="20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study </w:t>
      </w:r>
      <w:r w:rsidR="00E6672C">
        <w:rPr>
          <w:rFonts w:ascii="Times New Roman" w:eastAsiaTheme="minorEastAsia" w:hAnsi="Times New Roman" w:cs="Times New Roman"/>
          <w:sz w:val="24"/>
          <w:szCs w:val="24"/>
        </w:rPr>
        <w:t xml:space="preserve">suggests to the credit risk management literature that it is not only the default </w:t>
      </w:r>
      <w:r w:rsidR="00C349B7">
        <w:rPr>
          <w:rFonts w:ascii="Times New Roman" w:eastAsiaTheme="minorEastAsia" w:hAnsi="Times New Roman" w:cs="Times New Roman"/>
          <w:sz w:val="24"/>
          <w:szCs w:val="24"/>
        </w:rPr>
        <w:t>risk concerning factor in P2P lending. Default dependency, in particular, right tailed dependency in P2P lending is found to be a worthwhile area to pay attention as much as traditional banking. The main shortcoming feature of this study is carrying out empirical analysis with relatively fewer data point (87 months) due to the fact Funding Circle has been operating only since 2010. Therefore, a natural extension of this study would be covering a longer time-series data after some time lapsing or applying multiple platforms simultaneously. Another approach to the data insufficiency would be simulating the original dataset to have a better representative dataset</w:t>
      </w:r>
      <w:r w:rsidR="00E147B9">
        <w:rPr>
          <w:rFonts w:ascii="Times New Roman" w:eastAsiaTheme="minorEastAsia" w:hAnsi="Times New Roman" w:cs="Times New Roman"/>
          <w:sz w:val="24"/>
          <w:szCs w:val="24"/>
        </w:rPr>
        <w:t>. This study may</w:t>
      </w:r>
      <w:r w:rsidR="00517C8B">
        <w:rPr>
          <w:rFonts w:ascii="Times New Roman" w:eastAsiaTheme="minorEastAsia" w:hAnsi="Times New Roman" w:cs="Times New Roman"/>
          <w:sz w:val="24"/>
          <w:szCs w:val="24"/>
        </w:rPr>
        <w:t xml:space="preserve"> </w:t>
      </w:r>
      <w:r w:rsidR="00E147B9">
        <w:rPr>
          <w:rFonts w:ascii="Times New Roman" w:eastAsiaTheme="minorEastAsia" w:hAnsi="Times New Roman" w:cs="Times New Roman"/>
          <w:sz w:val="24"/>
          <w:szCs w:val="24"/>
        </w:rPr>
        <w:t>also be interesting for regulators as they are willing to take further steps to regulate or at least to establish a better reporting mechanism for the FinTech industry. As this industry has been tested via a crisis, this study might be helpful to understand that P2P lending carries almost the similar risks as traditional banking even if they are supposedly less risky.</w:t>
      </w:r>
    </w:p>
    <w:p w14:paraId="0388A3B8" w14:textId="31E3B352" w:rsidR="00D13D70" w:rsidRDefault="008A4EAE" w:rsidP="005D75EE">
      <w:pPr>
        <w:jc w:val="both"/>
        <w:rPr>
          <w:rFonts w:ascii="Times New Roman" w:hAnsi="Times New Roman" w:cs="Times New Roman"/>
          <w:sz w:val="24"/>
          <w:szCs w:val="24"/>
        </w:rPr>
      </w:pPr>
      <w:r>
        <w:rPr>
          <w:rFonts w:ascii="Times New Roman" w:hAnsi="Times New Roman" w:cs="Times New Roman"/>
          <w:sz w:val="24"/>
          <w:szCs w:val="24"/>
        </w:rPr>
        <w:t xml:space="preserve"> </w:t>
      </w:r>
    </w:p>
    <w:p w14:paraId="4B3BF25B" w14:textId="77777777" w:rsidR="005D75EE" w:rsidRDefault="005D75EE" w:rsidP="005D75EE">
      <w:pPr>
        <w:jc w:val="both"/>
        <w:rPr>
          <w:rFonts w:ascii="Times New Roman" w:hAnsi="Times New Roman" w:cs="Times New Roman"/>
          <w:sz w:val="24"/>
          <w:szCs w:val="24"/>
        </w:rPr>
      </w:pPr>
    </w:p>
    <w:p w14:paraId="1DE8FC5B" w14:textId="61E5CB9B" w:rsidR="005D75EE" w:rsidRPr="00B770C7" w:rsidRDefault="005D75EE" w:rsidP="00B770C7">
      <w:pPr>
        <w:jc w:val="both"/>
        <w:rPr>
          <w:rFonts w:ascii="Times New Roman" w:hAnsi="Times New Roman" w:cs="Times New Roman"/>
          <w:sz w:val="24"/>
          <w:szCs w:val="24"/>
        </w:rPr>
      </w:pPr>
      <w:r>
        <w:rPr>
          <w:rFonts w:ascii="Times New Roman" w:hAnsi="Times New Roman" w:cs="Times New Roman"/>
          <w:sz w:val="24"/>
          <w:szCs w:val="24"/>
        </w:rPr>
        <w:t xml:space="preserve"> </w:t>
      </w:r>
    </w:p>
    <w:p w14:paraId="271EDD3A" w14:textId="77777777" w:rsidR="00501AE9" w:rsidRPr="00501AE9" w:rsidRDefault="00501AE9" w:rsidP="00501AE9"/>
    <w:p w14:paraId="79051E3C" w14:textId="77777777" w:rsidR="00E9197C" w:rsidRDefault="00E9197C" w:rsidP="00D960A9">
      <w:pPr>
        <w:pStyle w:val="Caption"/>
        <w:keepNext/>
        <w:spacing w:after="0" w:line="360" w:lineRule="auto"/>
        <w:rPr>
          <w:rFonts w:ascii="Times New Roman" w:hAnsi="Times New Roman" w:cs="Times New Roman"/>
          <w:b/>
          <w:color w:val="000000" w:themeColor="text1"/>
          <w:sz w:val="24"/>
        </w:rPr>
        <w:sectPr w:rsidR="00E9197C" w:rsidSect="00E9197C">
          <w:pgSz w:w="11906" w:h="16838"/>
          <w:pgMar w:top="1440" w:right="1440" w:bottom="1440" w:left="1440" w:header="709" w:footer="709" w:gutter="0"/>
          <w:cols w:space="708"/>
          <w:docGrid w:linePitch="360"/>
        </w:sectPr>
      </w:pPr>
    </w:p>
    <w:p w14:paraId="69893B86" w14:textId="52D0AB9E" w:rsidR="00B770C7" w:rsidRPr="00892C3E" w:rsidRDefault="00892C3E" w:rsidP="00892C3E">
      <w:pPr>
        <w:pStyle w:val="Caption"/>
        <w:keepNext/>
        <w:spacing w:after="0" w:line="360" w:lineRule="auto"/>
        <w:jc w:val="center"/>
        <w:rPr>
          <w:rFonts w:ascii="Times New Roman" w:hAnsi="Times New Roman" w:cs="Times New Roman"/>
          <w:b/>
          <w:i w:val="0"/>
          <w:color w:val="000000" w:themeColor="text1"/>
          <w:sz w:val="28"/>
          <w:szCs w:val="28"/>
        </w:rPr>
      </w:pPr>
      <w:r w:rsidRPr="00892C3E">
        <w:rPr>
          <w:rFonts w:ascii="Times New Roman" w:hAnsi="Times New Roman" w:cs="Times New Roman"/>
          <w:b/>
          <w:i w:val="0"/>
          <w:color w:val="000000" w:themeColor="text1"/>
          <w:sz w:val="28"/>
          <w:szCs w:val="28"/>
        </w:rPr>
        <w:lastRenderedPageBreak/>
        <w:t>Appendix</w:t>
      </w:r>
    </w:p>
    <w:p w14:paraId="5F7490CE" w14:textId="37C0831C" w:rsidR="00D960A9" w:rsidRPr="00892C3E" w:rsidRDefault="00892C3E" w:rsidP="00D960A9">
      <w:pPr>
        <w:pStyle w:val="Caption"/>
        <w:keepNext/>
        <w:spacing w:after="0" w:line="360" w:lineRule="auto"/>
        <w:rPr>
          <w:rFonts w:ascii="Times New Roman" w:hAnsi="Times New Roman" w:cs="Times New Roman"/>
          <w:b/>
          <w:i w:val="0"/>
          <w:color w:val="000000" w:themeColor="text1"/>
          <w:sz w:val="24"/>
        </w:rPr>
      </w:pPr>
      <w:r w:rsidRPr="00892C3E">
        <w:rPr>
          <w:rFonts w:ascii="Times New Roman" w:hAnsi="Times New Roman" w:cs="Times New Roman"/>
          <w:b/>
          <w:i w:val="0"/>
          <w:color w:val="000000" w:themeColor="text1"/>
          <w:sz w:val="24"/>
        </w:rPr>
        <w:t>Table 9</w:t>
      </w:r>
      <w:r w:rsidR="008F0C09" w:rsidRPr="00892C3E">
        <w:rPr>
          <w:rFonts w:ascii="Times New Roman" w:hAnsi="Times New Roman" w:cs="Times New Roman"/>
          <w:b/>
          <w:i w:val="0"/>
          <w:color w:val="000000" w:themeColor="text1"/>
          <w:sz w:val="24"/>
        </w:rPr>
        <w:t>: Logistic regression results</w:t>
      </w:r>
    </w:p>
    <w:p w14:paraId="3F7B8636" w14:textId="7ED5E540" w:rsidR="00D960A9" w:rsidRPr="0072594B" w:rsidRDefault="008F0C09" w:rsidP="0072594B">
      <w:pPr>
        <w:jc w:val="both"/>
        <w:rPr>
          <w:rFonts w:ascii="Times New Roman" w:hAnsi="Times New Roman" w:cs="Times New Roman"/>
        </w:rPr>
      </w:pPr>
      <w:r w:rsidRPr="00D960A9">
        <w:rPr>
          <w:rFonts w:ascii="Times New Roman" w:hAnsi="Times New Roman" w:cs="Times New Roman"/>
          <w:b/>
        </w:rPr>
        <w:t>Note:</w:t>
      </w:r>
      <w:r w:rsidRPr="00D960A9">
        <w:rPr>
          <w:rFonts w:ascii="Times New Roman" w:hAnsi="Times New Roman" w:cs="Times New Roman"/>
        </w:rPr>
        <w:t xml:space="preserve"> </w:t>
      </w:r>
      <w:r w:rsidR="00D960A9" w:rsidRPr="0072594B">
        <w:rPr>
          <w:rFonts w:ascii="Times New Roman" w:hAnsi="Times New Roman" w:cs="Times New Roman"/>
        </w:rPr>
        <w:t>We conduct an empirical study based on unexploited monthly data from 08/2010 to 10/2018 of “Funding Circle” which is one the biggest peer-to-peer lending platforms in the UK. Credit Band E is the riskiest class of loans and A+ is loan class with the lowest risk of borrowers. Dependent variable is the default variable which is equal to 1 if the borrower default and 0 in all the other cases</w:t>
      </w:r>
      <w:r w:rsidR="00CA1C68">
        <w:rPr>
          <w:rFonts w:ascii="Times New Roman" w:hAnsi="Times New Roman" w:cs="Times New Roman"/>
        </w:rPr>
        <w:t xml:space="preserve"> (late, repaid or prepaying stage)</w:t>
      </w:r>
      <w:r w:rsidR="00D960A9" w:rsidRPr="0072594B">
        <w:rPr>
          <w:rFonts w:ascii="Times New Roman" w:hAnsi="Times New Roman" w:cs="Times New Roman"/>
        </w:rPr>
        <w:t xml:space="preserve">. We do not report insignificant variables which were different regions, business type that the lenders reported when they applied for business loans, and repayment type which changes between amortizing and interest only. Interestingly loan amount was also </w:t>
      </w:r>
      <w:r w:rsidR="0072594B" w:rsidRPr="0072594B">
        <w:rPr>
          <w:rFonts w:ascii="Times New Roman" w:hAnsi="Times New Roman" w:cs="Times New Roman"/>
        </w:rPr>
        <w:t>indicated</w:t>
      </w:r>
      <w:r w:rsidR="00D960A9" w:rsidRPr="0072594B">
        <w:rPr>
          <w:rFonts w:ascii="Times New Roman" w:hAnsi="Times New Roman" w:cs="Times New Roman"/>
        </w:rPr>
        <w:t xml:space="preserve"> insignificant result and not included in the table. To control the time changes, years are added as dummy variable. </w:t>
      </w:r>
    </w:p>
    <w:p w14:paraId="576924E8" w14:textId="177A076C" w:rsidR="008F0C09" w:rsidRPr="0072594B" w:rsidRDefault="00D960A9" w:rsidP="0072594B">
      <w:pPr>
        <w:jc w:val="both"/>
        <w:rPr>
          <w:rFonts w:ascii="Times New Roman" w:hAnsi="Times New Roman" w:cs="Times New Roman"/>
        </w:rPr>
      </w:pPr>
      <w:r w:rsidRPr="0072594B">
        <w:rPr>
          <w:rFonts w:ascii="Times New Roman" w:hAnsi="Times New Roman" w:cs="Times New Roman"/>
        </w:rPr>
        <w:t xml:space="preserve">***represent significance level at the 1% level ** indicates significance at 5%level. </w:t>
      </w:r>
    </w:p>
    <w:tbl>
      <w:tblPr>
        <w:tblpPr w:leftFromText="180" w:rightFromText="180" w:vertAnchor="text" w:horzAnchor="margin" w:tblpXSpec="right" w:tblpY="41"/>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134"/>
      </w:tblGrid>
      <w:tr w:rsidR="0072594B" w:rsidRPr="0072594B" w14:paraId="2CB4B07F" w14:textId="77777777" w:rsidTr="0072594B">
        <w:trPr>
          <w:trHeight w:val="286"/>
        </w:trPr>
        <w:tc>
          <w:tcPr>
            <w:tcW w:w="2830" w:type="dxa"/>
            <w:shd w:val="clear" w:color="auto" w:fill="auto"/>
            <w:noWrap/>
            <w:vAlign w:val="bottom"/>
            <w:hideMark/>
          </w:tcPr>
          <w:p w14:paraId="739928E4" w14:textId="1639B544" w:rsidR="0072594B" w:rsidRPr="00B657A6" w:rsidRDefault="0072594B" w:rsidP="0072594B">
            <w:pPr>
              <w:spacing w:after="0" w:line="240" w:lineRule="auto"/>
              <w:rPr>
                <w:rFonts w:ascii="Times New Roman" w:eastAsia="Times New Roman" w:hAnsi="Times New Roman" w:cs="Times New Roman"/>
                <w:b/>
                <w:bCs/>
                <w:color w:val="000000"/>
                <w:szCs w:val="24"/>
                <w:lang w:eastAsia="en-GB"/>
              </w:rPr>
            </w:pPr>
            <w:r w:rsidRPr="0072594B">
              <w:rPr>
                <w:rFonts w:ascii="Times New Roman" w:eastAsia="Times New Roman" w:hAnsi="Times New Roman" w:cs="Times New Roman"/>
                <w:b/>
                <w:bCs/>
                <w:color w:val="000000"/>
                <w:szCs w:val="24"/>
                <w:lang w:eastAsia="en-GB"/>
              </w:rPr>
              <w:t>Variable name</w:t>
            </w:r>
            <w:r w:rsidR="00CA1C68">
              <w:rPr>
                <w:rFonts w:ascii="Times New Roman" w:eastAsia="Times New Roman" w:hAnsi="Times New Roman" w:cs="Times New Roman"/>
                <w:b/>
                <w:bCs/>
                <w:color w:val="000000"/>
                <w:szCs w:val="24"/>
                <w:lang w:eastAsia="en-GB"/>
              </w:rPr>
              <w:t>s</w:t>
            </w:r>
          </w:p>
        </w:tc>
        <w:tc>
          <w:tcPr>
            <w:tcW w:w="1560" w:type="dxa"/>
            <w:shd w:val="clear" w:color="auto" w:fill="auto"/>
            <w:noWrap/>
            <w:vAlign w:val="bottom"/>
            <w:hideMark/>
          </w:tcPr>
          <w:p w14:paraId="55C2B414" w14:textId="77777777" w:rsidR="0072594B" w:rsidRPr="00B657A6" w:rsidRDefault="0072594B" w:rsidP="0072594B">
            <w:pPr>
              <w:spacing w:after="0" w:line="240" w:lineRule="auto"/>
              <w:rPr>
                <w:rFonts w:ascii="Times New Roman" w:eastAsia="Times New Roman" w:hAnsi="Times New Roman" w:cs="Times New Roman"/>
                <w:b/>
                <w:bCs/>
                <w:color w:val="000000"/>
                <w:szCs w:val="24"/>
                <w:lang w:eastAsia="en-GB"/>
              </w:rPr>
            </w:pPr>
            <w:r w:rsidRPr="00B657A6">
              <w:rPr>
                <w:rFonts w:ascii="Times New Roman" w:eastAsia="Times New Roman" w:hAnsi="Times New Roman" w:cs="Times New Roman"/>
                <w:b/>
                <w:bCs/>
                <w:color w:val="000000"/>
                <w:szCs w:val="24"/>
                <w:lang w:eastAsia="en-GB"/>
              </w:rPr>
              <w:t>Coef</w:t>
            </w:r>
            <w:r w:rsidRPr="0072594B">
              <w:rPr>
                <w:rFonts w:ascii="Times New Roman" w:eastAsia="Times New Roman" w:hAnsi="Times New Roman" w:cs="Times New Roman"/>
                <w:b/>
                <w:bCs/>
                <w:color w:val="000000"/>
                <w:szCs w:val="24"/>
                <w:lang w:eastAsia="en-GB"/>
              </w:rPr>
              <w:t>ficients</w:t>
            </w:r>
          </w:p>
        </w:tc>
        <w:tc>
          <w:tcPr>
            <w:tcW w:w="1134" w:type="dxa"/>
            <w:shd w:val="clear" w:color="auto" w:fill="auto"/>
            <w:noWrap/>
            <w:vAlign w:val="bottom"/>
            <w:hideMark/>
          </w:tcPr>
          <w:p w14:paraId="298349D8" w14:textId="77777777" w:rsidR="0072594B" w:rsidRPr="00B657A6" w:rsidRDefault="0072594B" w:rsidP="0072594B">
            <w:pPr>
              <w:spacing w:after="0" w:line="240" w:lineRule="auto"/>
              <w:rPr>
                <w:rFonts w:ascii="Times New Roman" w:eastAsia="Times New Roman" w:hAnsi="Times New Roman" w:cs="Times New Roman"/>
                <w:b/>
                <w:bCs/>
                <w:color w:val="000000"/>
                <w:szCs w:val="24"/>
                <w:lang w:eastAsia="en-GB"/>
              </w:rPr>
            </w:pPr>
            <w:r w:rsidRPr="00B657A6">
              <w:rPr>
                <w:rFonts w:ascii="Times New Roman" w:eastAsia="Times New Roman" w:hAnsi="Times New Roman" w:cs="Times New Roman"/>
                <w:b/>
                <w:bCs/>
                <w:color w:val="000000"/>
                <w:szCs w:val="24"/>
                <w:lang w:eastAsia="en-GB"/>
              </w:rPr>
              <w:t>Std. Err.</w:t>
            </w:r>
          </w:p>
        </w:tc>
      </w:tr>
      <w:tr w:rsidR="0072594B" w:rsidRPr="0072594B" w14:paraId="5A1B6A16" w14:textId="77777777" w:rsidTr="0072594B">
        <w:trPr>
          <w:trHeight w:val="286"/>
        </w:trPr>
        <w:tc>
          <w:tcPr>
            <w:tcW w:w="2830" w:type="dxa"/>
            <w:shd w:val="clear" w:color="auto" w:fill="auto"/>
            <w:noWrap/>
            <w:vAlign w:val="bottom"/>
            <w:hideMark/>
          </w:tcPr>
          <w:p w14:paraId="2AE3C77D"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12 m</w:t>
            </w:r>
            <w:r w:rsidRPr="0072594B">
              <w:rPr>
                <w:rFonts w:ascii="Times New Roman" w:eastAsia="Times New Roman" w:hAnsi="Times New Roman" w:cs="Times New Roman"/>
                <w:color w:val="000000"/>
                <w:szCs w:val="24"/>
                <w:lang w:eastAsia="en-GB"/>
              </w:rPr>
              <w:t>onths</w:t>
            </w:r>
          </w:p>
        </w:tc>
        <w:tc>
          <w:tcPr>
            <w:tcW w:w="1560" w:type="dxa"/>
            <w:shd w:val="clear" w:color="auto" w:fill="auto"/>
            <w:noWrap/>
            <w:vAlign w:val="bottom"/>
            <w:hideMark/>
          </w:tcPr>
          <w:p w14:paraId="7F68C798"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14.6541***</w:t>
            </w:r>
          </w:p>
          <w:p w14:paraId="71BE1378"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23FDC92C"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0.4706</w:t>
            </w:r>
          </w:p>
        </w:tc>
      </w:tr>
      <w:tr w:rsidR="0072594B" w:rsidRPr="0072594B" w14:paraId="368D7C40" w14:textId="77777777" w:rsidTr="0072594B">
        <w:trPr>
          <w:trHeight w:val="286"/>
        </w:trPr>
        <w:tc>
          <w:tcPr>
            <w:tcW w:w="2830" w:type="dxa"/>
            <w:shd w:val="clear" w:color="auto" w:fill="auto"/>
            <w:noWrap/>
            <w:vAlign w:val="bottom"/>
            <w:hideMark/>
          </w:tcPr>
          <w:p w14:paraId="68C1A44F"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24 m</w:t>
            </w:r>
            <w:r w:rsidRPr="0072594B">
              <w:rPr>
                <w:rFonts w:ascii="Times New Roman" w:eastAsia="Times New Roman" w:hAnsi="Times New Roman" w:cs="Times New Roman"/>
                <w:color w:val="000000"/>
                <w:szCs w:val="24"/>
                <w:lang w:eastAsia="en-GB"/>
              </w:rPr>
              <w:t>onths</w:t>
            </w:r>
          </w:p>
        </w:tc>
        <w:tc>
          <w:tcPr>
            <w:tcW w:w="1560" w:type="dxa"/>
            <w:shd w:val="clear" w:color="auto" w:fill="auto"/>
            <w:noWrap/>
            <w:vAlign w:val="bottom"/>
            <w:hideMark/>
          </w:tcPr>
          <w:p w14:paraId="67C94E21"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15.4644***</w:t>
            </w:r>
          </w:p>
          <w:p w14:paraId="30C72341"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62A0313A"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0.4499</w:t>
            </w:r>
          </w:p>
        </w:tc>
      </w:tr>
      <w:tr w:rsidR="0072594B" w:rsidRPr="0072594B" w14:paraId="1A6D0945" w14:textId="77777777" w:rsidTr="0072594B">
        <w:trPr>
          <w:trHeight w:val="286"/>
        </w:trPr>
        <w:tc>
          <w:tcPr>
            <w:tcW w:w="2830" w:type="dxa"/>
            <w:shd w:val="clear" w:color="auto" w:fill="auto"/>
            <w:noWrap/>
            <w:vAlign w:val="bottom"/>
            <w:hideMark/>
          </w:tcPr>
          <w:p w14:paraId="6CE47897"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36 m</w:t>
            </w:r>
            <w:r w:rsidRPr="0072594B">
              <w:rPr>
                <w:rFonts w:ascii="Times New Roman" w:eastAsia="Times New Roman" w:hAnsi="Times New Roman" w:cs="Times New Roman"/>
                <w:color w:val="000000"/>
                <w:szCs w:val="24"/>
                <w:lang w:eastAsia="en-GB"/>
              </w:rPr>
              <w:t>onths</w:t>
            </w:r>
          </w:p>
        </w:tc>
        <w:tc>
          <w:tcPr>
            <w:tcW w:w="1560" w:type="dxa"/>
            <w:shd w:val="clear" w:color="auto" w:fill="auto"/>
            <w:noWrap/>
            <w:vAlign w:val="bottom"/>
            <w:hideMark/>
          </w:tcPr>
          <w:p w14:paraId="13F334CA"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13.6338***</w:t>
            </w:r>
          </w:p>
          <w:p w14:paraId="743CEDA4"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607598A0"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0.3908</w:t>
            </w:r>
          </w:p>
        </w:tc>
      </w:tr>
      <w:tr w:rsidR="0072594B" w:rsidRPr="0072594B" w14:paraId="139A040B" w14:textId="77777777" w:rsidTr="0072594B">
        <w:trPr>
          <w:trHeight w:val="286"/>
        </w:trPr>
        <w:tc>
          <w:tcPr>
            <w:tcW w:w="2830" w:type="dxa"/>
            <w:shd w:val="clear" w:color="auto" w:fill="auto"/>
            <w:noWrap/>
            <w:vAlign w:val="bottom"/>
            <w:hideMark/>
          </w:tcPr>
          <w:p w14:paraId="6409590E"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48 m</w:t>
            </w:r>
            <w:r w:rsidRPr="0072594B">
              <w:rPr>
                <w:rFonts w:ascii="Times New Roman" w:eastAsia="Times New Roman" w:hAnsi="Times New Roman" w:cs="Times New Roman"/>
                <w:color w:val="000000"/>
                <w:szCs w:val="24"/>
                <w:lang w:eastAsia="en-GB"/>
              </w:rPr>
              <w:t>onths</w:t>
            </w:r>
          </w:p>
        </w:tc>
        <w:tc>
          <w:tcPr>
            <w:tcW w:w="1560" w:type="dxa"/>
            <w:shd w:val="clear" w:color="auto" w:fill="auto"/>
            <w:noWrap/>
            <w:vAlign w:val="bottom"/>
            <w:hideMark/>
          </w:tcPr>
          <w:p w14:paraId="55AA68BE"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6.9965***</w:t>
            </w:r>
          </w:p>
          <w:p w14:paraId="05812821"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46ED2B11"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0.2306</w:t>
            </w:r>
          </w:p>
        </w:tc>
      </w:tr>
      <w:tr w:rsidR="0072594B" w:rsidRPr="0072594B" w14:paraId="7256A065" w14:textId="77777777" w:rsidTr="0072594B">
        <w:trPr>
          <w:trHeight w:val="286"/>
        </w:trPr>
        <w:tc>
          <w:tcPr>
            <w:tcW w:w="2830" w:type="dxa"/>
            <w:shd w:val="clear" w:color="auto" w:fill="auto"/>
            <w:noWrap/>
            <w:vAlign w:val="bottom"/>
            <w:hideMark/>
          </w:tcPr>
          <w:p w14:paraId="44F703A1"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Payments</w:t>
            </w:r>
            <w:r w:rsidRPr="0072594B">
              <w:rPr>
                <w:rFonts w:ascii="Times New Roman" w:eastAsia="Times New Roman" w:hAnsi="Times New Roman" w:cs="Times New Roman"/>
                <w:color w:val="000000"/>
                <w:szCs w:val="24"/>
                <w:lang w:eastAsia="en-GB"/>
              </w:rPr>
              <w:t xml:space="preserve"> </w:t>
            </w:r>
            <w:r w:rsidRPr="00B657A6">
              <w:rPr>
                <w:rFonts w:ascii="Times New Roman" w:eastAsia="Times New Roman" w:hAnsi="Times New Roman" w:cs="Times New Roman"/>
                <w:color w:val="000000"/>
                <w:szCs w:val="24"/>
                <w:lang w:eastAsia="en-GB"/>
              </w:rPr>
              <w:t>remaining</w:t>
            </w:r>
          </w:p>
        </w:tc>
        <w:tc>
          <w:tcPr>
            <w:tcW w:w="1560" w:type="dxa"/>
            <w:shd w:val="clear" w:color="auto" w:fill="auto"/>
            <w:noWrap/>
            <w:vAlign w:val="bottom"/>
            <w:hideMark/>
          </w:tcPr>
          <w:p w14:paraId="53530ABC"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0.58844***</w:t>
            </w:r>
          </w:p>
          <w:p w14:paraId="33CFA092"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3F4FC573"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0.0154</w:t>
            </w:r>
          </w:p>
        </w:tc>
      </w:tr>
      <w:tr w:rsidR="0072594B" w:rsidRPr="0072594B" w14:paraId="43A0C37E" w14:textId="77777777" w:rsidTr="0072594B">
        <w:trPr>
          <w:trHeight w:val="286"/>
        </w:trPr>
        <w:tc>
          <w:tcPr>
            <w:tcW w:w="2830" w:type="dxa"/>
            <w:shd w:val="clear" w:color="auto" w:fill="auto"/>
            <w:noWrap/>
            <w:vAlign w:val="bottom"/>
            <w:hideMark/>
          </w:tcPr>
          <w:p w14:paraId="005437CF"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Number of loan parts</w:t>
            </w:r>
          </w:p>
        </w:tc>
        <w:tc>
          <w:tcPr>
            <w:tcW w:w="1560" w:type="dxa"/>
            <w:shd w:val="clear" w:color="auto" w:fill="auto"/>
            <w:noWrap/>
            <w:vAlign w:val="bottom"/>
            <w:hideMark/>
          </w:tcPr>
          <w:p w14:paraId="39EDB014"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0.0002**</w:t>
            </w:r>
          </w:p>
          <w:p w14:paraId="6E88CBBA"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[0.045]</w:t>
            </w:r>
          </w:p>
        </w:tc>
        <w:tc>
          <w:tcPr>
            <w:tcW w:w="1134" w:type="dxa"/>
            <w:shd w:val="clear" w:color="auto" w:fill="auto"/>
            <w:noWrap/>
            <w:vAlign w:val="bottom"/>
            <w:hideMark/>
          </w:tcPr>
          <w:p w14:paraId="10FC8C58"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0.0001</w:t>
            </w:r>
          </w:p>
        </w:tc>
      </w:tr>
      <w:tr w:rsidR="0072594B" w:rsidRPr="0072594B" w14:paraId="5CD8C63B" w14:textId="77777777" w:rsidTr="0072594B">
        <w:trPr>
          <w:trHeight w:val="286"/>
        </w:trPr>
        <w:tc>
          <w:tcPr>
            <w:tcW w:w="2830" w:type="dxa"/>
            <w:shd w:val="clear" w:color="auto" w:fill="auto"/>
            <w:noWrap/>
            <w:vAlign w:val="bottom"/>
            <w:hideMark/>
          </w:tcPr>
          <w:p w14:paraId="0978831B"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A (low risk)</w:t>
            </w:r>
          </w:p>
        </w:tc>
        <w:tc>
          <w:tcPr>
            <w:tcW w:w="1560" w:type="dxa"/>
            <w:shd w:val="clear" w:color="auto" w:fill="auto"/>
            <w:noWrap/>
            <w:vAlign w:val="bottom"/>
            <w:hideMark/>
          </w:tcPr>
          <w:p w14:paraId="6F4A5D7A"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0.8816***</w:t>
            </w:r>
          </w:p>
          <w:p w14:paraId="12F0F3C7"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40C4E6D8"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0.1431</w:t>
            </w:r>
          </w:p>
        </w:tc>
      </w:tr>
      <w:tr w:rsidR="0072594B" w:rsidRPr="0072594B" w14:paraId="176BC589" w14:textId="77777777" w:rsidTr="0072594B">
        <w:trPr>
          <w:trHeight w:val="286"/>
        </w:trPr>
        <w:tc>
          <w:tcPr>
            <w:tcW w:w="2830" w:type="dxa"/>
            <w:shd w:val="clear" w:color="auto" w:fill="auto"/>
            <w:noWrap/>
            <w:vAlign w:val="bottom"/>
            <w:hideMark/>
          </w:tcPr>
          <w:p w14:paraId="0339B681"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B (be</w:t>
            </w:r>
            <w:r w:rsidRPr="0072594B">
              <w:rPr>
                <w:rFonts w:ascii="Times New Roman" w:eastAsia="Times New Roman" w:hAnsi="Times New Roman" w:cs="Times New Roman"/>
                <w:color w:val="000000"/>
                <w:szCs w:val="24"/>
                <w:lang w:eastAsia="en-GB"/>
              </w:rPr>
              <w:t>l</w:t>
            </w:r>
            <w:r w:rsidRPr="00B657A6">
              <w:rPr>
                <w:rFonts w:ascii="Times New Roman" w:eastAsia="Times New Roman" w:hAnsi="Times New Roman" w:cs="Times New Roman"/>
                <w:color w:val="000000"/>
                <w:szCs w:val="24"/>
                <w:lang w:eastAsia="en-GB"/>
              </w:rPr>
              <w:t>ow average)</w:t>
            </w:r>
          </w:p>
        </w:tc>
        <w:tc>
          <w:tcPr>
            <w:tcW w:w="1560" w:type="dxa"/>
            <w:shd w:val="clear" w:color="auto" w:fill="auto"/>
            <w:noWrap/>
            <w:vAlign w:val="bottom"/>
            <w:hideMark/>
          </w:tcPr>
          <w:p w14:paraId="581B2A02"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1.1067***</w:t>
            </w:r>
          </w:p>
          <w:p w14:paraId="252782F2"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77D73DD3"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0.1471</w:t>
            </w:r>
          </w:p>
        </w:tc>
      </w:tr>
      <w:tr w:rsidR="0072594B" w:rsidRPr="0072594B" w14:paraId="6060B4A6" w14:textId="77777777" w:rsidTr="0072594B">
        <w:trPr>
          <w:trHeight w:val="286"/>
        </w:trPr>
        <w:tc>
          <w:tcPr>
            <w:tcW w:w="2830" w:type="dxa"/>
            <w:shd w:val="clear" w:color="auto" w:fill="auto"/>
            <w:noWrap/>
            <w:vAlign w:val="bottom"/>
            <w:hideMark/>
          </w:tcPr>
          <w:p w14:paraId="1C85D23E"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C (average)</w:t>
            </w:r>
          </w:p>
        </w:tc>
        <w:tc>
          <w:tcPr>
            <w:tcW w:w="1560" w:type="dxa"/>
            <w:shd w:val="clear" w:color="auto" w:fill="auto"/>
            <w:noWrap/>
            <w:vAlign w:val="bottom"/>
            <w:hideMark/>
          </w:tcPr>
          <w:p w14:paraId="54DF5436"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1.3937***</w:t>
            </w:r>
          </w:p>
          <w:p w14:paraId="16AE8498"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4021810D"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0.1523</w:t>
            </w:r>
          </w:p>
        </w:tc>
      </w:tr>
      <w:tr w:rsidR="0072594B" w:rsidRPr="0072594B" w14:paraId="2CA6A73C" w14:textId="77777777" w:rsidTr="0072594B">
        <w:trPr>
          <w:trHeight w:val="286"/>
        </w:trPr>
        <w:tc>
          <w:tcPr>
            <w:tcW w:w="2830" w:type="dxa"/>
            <w:shd w:val="clear" w:color="auto" w:fill="auto"/>
            <w:noWrap/>
            <w:vAlign w:val="bottom"/>
            <w:hideMark/>
          </w:tcPr>
          <w:p w14:paraId="78FF37D7"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D</w:t>
            </w:r>
          </w:p>
        </w:tc>
        <w:tc>
          <w:tcPr>
            <w:tcW w:w="1560" w:type="dxa"/>
            <w:shd w:val="clear" w:color="auto" w:fill="auto"/>
            <w:noWrap/>
            <w:vAlign w:val="bottom"/>
            <w:hideMark/>
          </w:tcPr>
          <w:p w14:paraId="720E36C0"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1.5423***</w:t>
            </w:r>
          </w:p>
          <w:p w14:paraId="26576980"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02770FD2"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0.1700</w:t>
            </w:r>
          </w:p>
        </w:tc>
      </w:tr>
      <w:tr w:rsidR="0072594B" w:rsidRPr="0072594B" w14:paraId="27149723" w14:textId="77777777" w:rsidTr="0072594B">
        <w:trPr>
          <w:trHeight w:val="286"/>
        </w:trPr>
        <w:tc>
          <w:tcPr>
            <w:tcW w:w="2830" w:type="dxa"/>
            <w:shd w:val="clear" w:color="auto" w:fill="auto"/>
            <w:noWrap/>
            <w:vAlign w:val="bottom"/>
            <w:hideMark/>
          </w:tcPr>
          <w:p w14:paraId="106A6844"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E</w:t>
            </w:r>
          </w:p>
        </w:tc>
        <w:tc>
          <w:tcPr>
            <w:tcW w:w="1560" w:type="dxa"/>
            <w:shd w:val="clear" w:color="auto" w:fill="auto"/>
            <w:noWrap/>
            <w:vAlign w:val="bottom"/>
            <w:hideMark/>
          </w:tcPr>
          <w:p w14:paraId="5D2EBD69"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1.5624***</w:t>
            </w:r>
          </w:p>
          <w:p w14:paraId="652554A3"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642CD5D7"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0.2378</w:t>
            </w:r>
          </w:p>
        </w:tc>
      </w:tr>
      <w:tr w:rsidR="0072594B" w:rsidRPr="0072594B" w14:paraId="3B2052DB" w14:textId="77777777" w:rsidTr="0072594B">
        <w:trPr>
          <w:trHeight w:val="286"/>
        </w:trPr>
        <w:tc>
          <w:tcPr>
            <w:tcW w:w="2830" w:type="dxa"/>
            <w:shd w:val="clear" w:color="auto" w:fill="auto"/>
            <w:noWrap/>
            <w:vAlign w:val="bottom"/>
            <w:hideMark/>
          </w:tcPr>
          <w:p w14:paraId="5BF6E11F"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Limited Company</w:t>
            </w:r>
          </w:p>
        </w:tc>
        <w:tc>
          <w:tcPr>
            <w:tcW w:w="1560" w:type="dxa"/>
            <w:shd w:val="clear" w:color="auto" w:fill="auto"/>
            <w:noWrap/>
            <w:vAlign w:val="bottom"/>
            <w:hideMark/>
          </w:tcPr>
          <w:p w14:paraId="29274013"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0.3757</w:t>
            </w:r>
          </w:p>
          <w:p w14:paraId="61D1DC43"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4AFBDB7E"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0.2082</w:t>
            </w:r>
          </w:p>
        </w:tc>
      </w:tr>
      <w:tr w:rsidR="0072594B" w:rsidRPr="0072594B" w14:paraId="00B31424" w14:textId="77777777" w:rsidTr="0072594B">
        <w:trPr>
          <w:trHeight w:val="286"/>
        </w:trPr>
        <w:tc>
          <w:tcPr>
            <w:tcW w:w="2830" w:type="dxa"/>
            <w:shd w:val="clear" w:color="auto" w:fill="auto"/>
            <w:noWrap/>
            <w:vAlign w:val="bottom"/>
            <w:hideMark/>
          </w:tcPr>
          <w:p w14:paraId="62176C7B"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 xml:space="preserve">Limited </w:t>
            </w:r>
            <w:r w:rsidRPr="0072594B">
              <w:rPr>
                <w:rFonts w:ascii="Times New Roman" w:eastAsia="Times New Roman" w:hAnsi="Times New Roman" w:cs="Times New Roman"/>
                <w:color w:val="000000"/>
                <w:szCs w:val="24"/>
                <w:lang w:eastAsia="en-GB"/>
              </w:rPr>
              <w:t>Liability</w:t>
            </w:r>
            <w:r w:rsidRPr="00B657A6">
              <w:rPr>
                <w:rFonts w:ascii="Times New Roman" w:eastAsia="Times New Roman" w:hAnsi="Times New Roman" w:cs="Times New Roman"/>
                <w:color w:val="000000"/>
                <w:szCs w:val="24"/>
                <w:lang w:eastAsia="en-GB"/>
              </w:rPr>
              <w:t xml:space="preserve"> Partnership</w:t>
            </w:r>
            <w:r w:rsidRPr="0072594B">
              <w:rPr>
                <w:rFonts w:ascii="Times New Roman" w:eastAsia="Times New Roman" w:hAnsi="Times New Roman" w:cs="Times New Roman"/>
                <w:color w:val="000000"/>
                <w:szCs w:val="24"/>
                <w:lang w:eastAsia="en-GB"/>
              </w:rPr>
              <w:t xml:space="preserve"> (LLP)</w:t>
            </w:r>
          </w:p>
        </w:tc>
        <w:tc>
          <w:tcPr>
            <w:tcW w:w="1560" w:type="dxa"/>
            <w:shd w:val="clear" w:color="auto" w:fill="auto"/>
            <w:noWrap/>
            <w:vAlign w:val="bottom"/>
            <w:hideMark/>
          </w:tcPr>
          <w:p w14:paraId="37A98B1E"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0.4104</w:t>
            </w:r>
          </w:p>
          <w:p w14:paraId="7E4ACEF8"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16F2EE77"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0.5254</w:t>
            </w:r>
          </w:p>
        </w:tc>
      </w:tr>
      <w:tr w:rsidR="0072594B" w:rsidRPr="0072594B" w14:paraId="31058ADE" w14:textId="77777777" w:rsidTr="0072594B">
        <w:trPr>
          <w:trHeight w:val="286"/>
        </w:trPr>
        <w:tc>
          <w:tcPr>
            <w:tcW w:w="2830" w:type="dxa"/>
            <w:shd w:val="clear" w:color="auto" w:fill="auto"/>
            <w:noWrap/>
            <w:vAlign w:val="bottom"/>
            <w:hideMark/>
          </w:tcPr>
          <w:p w14:paraId="71185270"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Partnership partners</w:t>
            </w:r>
            <w:r w:rsidRPr="00B657A6">
              <w:rPr>
                <w:rFonts w:ascii="Times New Roman" w:eastAsia="Times New Roman" w:hAnsi="Times New Roman" w:cs="Times New Roman"/>
                <w:color w:val="000000"/>
                <w:szCs w:val="24"/>
                <w:lang w:eastAsia="en-GB"/>
              </w:rPr>
              <w:t>/LLPs</w:t>
            </w:r>
            <w:r w:rsidRPr="0072594B">
              <w:rPr>
                <w:rFonts w:ascii="Times New Roman" w:eastAsia="Times New Roman" w:hAnsi="Times New Roman" w:cs="Times New Roman"/>
                <w:color w:val="000000"/>
                <w:szCs w:val="24"/>
                <w:lang w:eastAsia="en-GB"/>
              </w:rPr>
              <w:t>≥4</w:t>
            </w:r>
          </w:p>
        </w:tc>
        <w:tc>
          <w:tcPr>
            <w:tcW w:w="1560" w:type="dxa"/>
            <w:shd w:val="clear" w:color="auto" w:fill="auto"/>
            <w:noWrap/>
            <w:vAlign w:val="bottom"/>
            <w:hideMark/>
          </w:tcPr>
          <w:p w14:paraId="4D1F76B8"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0.3807</w:t>
            </w:r>
          </w:p>
          <w:p w14:paraId="4B1A42BD"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497F3AF4"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0.7812</w:t>
            </w:r>
          </w:p>
        </w:tc>
      </w:tr>
      <w:tr w:rsidR="0072594B" w:rsidRPr="0072594B" w14:paraId="6A26B4FC" w14:textId="77777777" w:rsidTr="0072594B">
        <w:trPr>
          <w:trHeight w:val="286"/>
        </w:trPr>
        <w:tc>
          <w:tcPr>
            <w:tcW w:w="2830" w:type="dxa"/>
            <w:shd w:val="clear" w:color="auto" w:fill="auto"/>
            <w:noWrap/>
            <w:vAlign w:val="bottom"/>
            <w:hideMark/>
          </w:tcPr>
          <w:p w14:paraId="3CAD3387"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Partnership</w:t>
            </w:r>
            <w:r w:rsidRPr="0072594B">
              <w:rPr>
                <w:rFonts w:ascii="Times New Roman" w:eastAsia="Times New Roman" w:hAnsi="Times New Roman" w:cs="Times New Roman"/>
                <w:color w:val="000000"/>
                <w:szCs w:val="24"/>
                <w:lang w:eastAsia="en-GB"/>
              </w:rPr>
              <w:t>&gt;</w:t>
            </w:r>
            <w:r w:rsidRPr="00B657A6">
              <w:rPr>
                <w:rFonts w:ascii="Times New Roman" w:eastAsia="Times New Roman" w:hAnsi="Times New Roman" w:cs="Times New Roman"/>
                <w:color w:val="000000"/>
                <w:szCs w:val="24"/>
                <w:lang w:eastAsia="en-GB"/>
              </w:rPr>
              <w:t>4 partners)</w:t>
            </w:r>
          </w:p>
        </w:tc>
        <w:tc>
          <w:tcPr>
            <w:tcW w:w="1560" w:type="dxa"/>
            <w:shd w:val="clear" w:color="auto" w:fill="auto"/>
            <w:noWrap/>
            <w:vAlign w:val="bottom"/>
            <w:hideMark/>
          </w:tcPr>
          <w:p w14:paraId="5B9E8374"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-1.0818**</w:t>
            </w:r>
          </w:p>
          <w:p w14:paraId="6B25E8EE"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[0.017]</w:t>
            </w:r>
          </w:p>
        </w:tc>
        <w:tc>
          <w:tcPr>
            <w:tcW w:w="1134" w:type="dxa"/>
            <w:shd w:val="clear" w:color="auto" w:fill="auto"/>
            <w:noWrap/>
            <w:vAlign w:val="bottom"/>
            <w:hideMark/>
          </w:tcPr>
          <w:p w14:paraId="2865F2F7"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0.4516</w:t>
            </w:r>
          </w:p>
        </w:tc>
      </w:tr>
      <w:tr w:rsidR="0072594B" w:rsidRPr="0072594B" w14:paraId="31FD1E5F" w14:textId="77777777" w:rsidTr="0072594B">
        <w:trPr>
          <w:trHeight w:val="286"/>
        </w:trPr>
        <w:tc>
          <w:tcPr>
            <w:tcW w:w="2830" w:type="dxa"/>
            <w:shd w:val="clear" w:color="auto" w:fill="auto"/>
            <w:noWrap/>
            <w:vAlign w:val="bottom"/>
            <w:hideMark/>
          </w:tcPr>
          <w:p w14:paraId="69FA1DC8"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Whole/Partial loan</w:t>
            </w:r>
          </w:p>
        </w:tc>
        <w:tc>
          <w:tcPr>
            <w:tcW w:w="1560" w:type="dxa"/>
            <w:shd w:val="clear" w:color="auto" w:fill="auto"/>
            <w:noWrap/>
            <w:vAlign w:val="bottom"/>
            <w:hideMark/>
          </w:tcPr>
          <w:p w14:paraId="3B55739F"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-0.3279**</w:t>
            </w:r>
          </w:p>
          <w:p w14:paraId="58417F2A"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[0.005]</w:t>
            </w:r>
          </w:p>
        </w:tc>
        <w:tc>
          <w:tcPr>
            <w:tcW w:w="1134" w:type="dxa"/>
            <w:shd w:val="clear" w:color="auto" w:fill="auto"/>
            <w:noWrap/>
            <w:vAlign w:val="bottom"/>
            <w:hideMark/>
          </w:tcPr>
          <w:p w14:paraId="63B85761"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0.1165</w:t>
            </w:r>
          </w:p>
        </w:tc>
      </w:tr>
      <w:tr w:rsidR="0072594B" w:rsidRPr="0072594B" w14:paraId="18EF6212" w14:textId="77777777" w:rsidTr="0072594B">
        <w:trPr>
          <w:trHeight w:val="286"/>
        </w:trPr>
        <w:tc>
          <w:tcPr>
            <w:tcW w:w="2830" w:type="dxa"/>
            <w:shd w:val="clear" w:color="auto" w:fill="auto"/>
            <w:noWrap/>
            <w:vAlign w:val="bottom"/>
            <w:hideMark/>
          </w:tcPr>
          <w:p w14:paraId="5682FF32"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Repayment type (Amortizing/Interest only)</w:t>
            </w:r>
          </w:p>
        </w:tc>
        <w:tc>
          <w:tcPr>
            <w:tcW w:w="1560" w:type="dxa"/>
            <w:shd w:val="clear" w:color="auto" w:fill="auto"/>
            <w:noWrap/>
            <w:vAlign w:val="bottom"/>
            <w:hideMark/>
          </w:tcPr>
          <w:p w14:paraId="7A851573"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0.9774</w:t>
            </w:r>
          </w:p>
          <w:p w14:paraId="5E94D962"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0F646124"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0.6441</w:t>
            </w:r>
          </w:p>
        </w:tc>
      </w:tr>
      <w:tr w:rsidR="0072594B" w:rsidRPr="0072594B" w14:paraId="24FC16D8" w14:textId="77777777" w:rsidTr="0072594B">
        <w:trPr>
          <w:trHeight w:val="286"/>
        </w:trPr>
        <w:tc>
          <w:tcPr>
            <w:tcW w:w="2830" w:type="dxa"/>
            <w:shd w:val="clear" w:color="auto" w:fill="auto"/>
            <w:noWrap/>
            <w:vAlign w:val="bottom"/>
            <w:hideMark/>
          </w:tcPr>
          <w:p w14:paraId="329204A9"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Constant</w:t>
            </w:r>
          </w:p>
        </w:tc>
        <w:tc>
          <w:tcPr>
            <w:tcW w:w="1560" w:type="dxa"/>
            <w:shd w:val="clear" w:color="auto" w:fill="auto"/>
            <w:noWrap/>
            <w:vAlign w:val="bottom"/>
            <w:hideMark/>
          </w:tcPr>
          <w:p w14:paraId="26C9A31C" w14:textId="77777777" w:rsidR="0072594B" w:rsidRPr="0072594B" w:rsidRDefault="0072594B" w:rsidP="0072594B">
            <w:pPr>
              <w:spacing w:after="0" w:line="240" w:lineRule="auto"/>
              <w:rPr>
                <w:rFonts w:ascii="Times New Roman" w:eastAsia="Times New Roman" w:hAnsi="Times New Roman" w:cs="Times New Roman"/>
                <w:color w:val="000000"/>
                <w:szCs w:val="24"/>
                <w:lang w:eastAsia="en-GB"/>
              </w:rPr>
            </w:pPr>
            <w:r w:rsidRPr="00B657A6">
              <w:rPr>
                <w:rFonts w:ascii="Times New Roman" w:eastAsia="Times New Roman" w:hAnsi="Times New Roman" w:cs="Times New Roman"/>
                <w:color w:val="000000"/>
                <w:szCs w:val="24"/>
                <w:lang w:eastAsia="en-GB"/>
              </w:rPr>
              <w:t>-18.1437***</w:t>
            </w:r>
          </w:p>
          <w:p w14:paraId="2083293D" w14:textId="77777777" w:rsidR="0072594B" w:rsidRPr="00B657A6" w:rsidRDefault="0072594B" w:rsidP="0072594B">
            <w:pPr>
              <w:spacing w:after="0" w:line="240" w:lineRule="auto"/>
              <w:rPr>
                <w:rFonts w:ascii="Times New Roman" w:eastAsia="Times New Roman" w:hAnsi="Times New Roman" w:cs="Times New Roman"/>
                <w:color w:val="000000"/>
                <w:szCs w:val="24"/>
                <w:lang w:eastAsia="en-GB"/>
              </w:rPr>
            </w:pPr>
            <w:r w:rsidRPr="0072594B">
              <w:rPr>
                <w:rFonts w:ascii="Times New Roman" w:eastAsia="Times New Roman" w:hAnsi="Times New Roman" w:cs="Times New Roman"/>
                <w:color w:val="000000"/>
                <w:szCs w:val="24"/>
                <w:lang w:eastAsia="en-GB"/>
              </w:rPr>
              <w:t>[0.000]</w:t>
            </w:r>
          </w:p>
        </w:tc>
        <w:tc>
          <w:tcPr>
            <w:tcW w:w="1134" w:type="dxa"/>
            <w:shd w:val="clear" w:color="auto" w:fill="auto"/>
            <w:noWrap/>
            <w:vAlign w:val="bottom"/>
            <w:hideMark/>
          </w:tcPr>
          <w:p w14:paraId="62D1C83F" w14:textId="77777777" w:rsidR="0072594B" w:rsidRPr="00B657A6" w:rsidRDefault="0072594B" w:rsidP="0072594B">
            <w:pPr>
              <w:spacing w:after="0" w:line="240" w:lineRule="auto"/>
              <w:rPr>
                <w:rFonts w:ascii="Times New Roman" w:eastAsia="Times New Roman" w:hAnsi="Times New Roman" w:cs="Times New Roman"/>
                <w:szCs w:val="24"/>
                <w:lang w:eastAsia="en-GB"/>
              </w:rPr>
            </w:pPr>
            <w:r w:rsidRPr="00B657A6">
              <w:rPr>
                <w:rFonts w:ascii="Times New Roman" w:eastAsia="Times New Roman" w:hAnsi="Times New Roman" w:cs="Times New Roman"/>
                <w:color w:val="000000"/>
                <w:szCs w:val="24"/>
                <w:lang w:eastAsia="en-GB"/>
              </w:rPr>
              <w:t>1.0220</w:t>
            </w:r>
          </w:p>
        </w:tc>
      </w:tr>
      <w:tr w:rsidR="00CA1C68" w:rsidRPr="0072594B" w14:paraId="7B3B9A21" w14:textId="77777777" w:rsidTr="00CA1C68">
        <w:trPr>
          <w:trHeight w:val="286"/>
        </w:trPr>
        <w:tc>
          <w:tcPr>
            <w:tcW w:w="2830" w:type="dxa"/>
            <w:shd w:val="clear" w:color="auto" w:fill="auto"/>
            <w:noWrap/>
            <w:vAlign w:val="bottom"/>
          </w:tcPr>
          <w:p w14:paraId="2EDBCDED" w14:textId="5E6E32D4" w:rsidR="00CA1C68" w:rsidRPr="00B657A6" w:rsidRDefault="00CA1C68" w:rsidP="0072594B">
            <w:pPr>
              <w:spacing w:after="0" w:line="240" w:lineRule="auto"/>
              <w:rPr>
                <w:rFonts w:ascii="Times New Roman" w:eastAsia="Times New Roman" w:hAnsi="Times New Roman" w:cs="Times New Roman"/>
                <w:color w:val="000000"/>
                <w:szCs w:val="24"/>
                <w:lang w:eastAsia="en-GB"/>
              </w:rPr>
            </w:pPr>
            <w:r>
              <w:rPr>
                <w:rFonts w:ascii="Times New Roman" w:eastAsia="Times New Roman" w:hAnsi="Times New Roman" w:cs="Times New Roman"/>
                <w:color w:val="000000"/>
                <w:szCs w:val="24"/>
                <w:lang w:eastAsia="en-GB"/>
              </w:rPr>
              <w:t>Number of observations</w:t>
            </w:r>
          </w:p>
        </w:tc>
        <w:tc>
          <w:tcPr>
            <w:tcW w:w="2694" w:type="dxa"/>
            <w:gridSpan w:val="2"/>
            <w:shd w:val="clear" w:color="auto" w:fill="auto"/>
            <w:noWrap/>
            <w:vAlign w:val="center"/>
          </w:tcPr>
          <w:p w14:paraId="2AF10438" w14:textId="6FAFBAF1" w:rsidR="00CA1C68" w:rsidRPr="00B657A6" w:rsidRDefault="00CA1C68" w:rsidP="00CA1C68">
            <w:pPr>
              <w:spacing w:after="0" w:line="240" w:lineRule="auto"/>
              <w:jc w:val="right"/>
              <w:rPr>
                <w:rFonts w:ascii="Times New Roman" w:eastAsia="Times New Roman" w:hAnsi="Times New Roman" w:cs="Times New Roman"/>
                <w:color w:val="000000"/>
                <w:szCs w:val="24"/>
                <w:lang w:eastAsia="en-GB"/>
              </w:rPr>
            </w:pPr>
            <w:r>
              <w:rPr>
                <w:rFonts w:ascii="Times New Roman" w:eastAsia="Times New Roman" w:hAnsi="Times New Roman" w:cs="Times New Roman"/>
                <w:color w:val="000000"/>
                <w:szCs w:val="24"/>
                <w:lang w:eastAsia="en-GB"/>
              </w:rPr>
              <w:t>39,580</w:t>
            </w:r>
          </w:p>
        </w:tc>
      </w:tr>
      <w:tr w:rsidR="00CA1C68" w:rsidRPr="0072594B" w14:paraId="1C8117CB" w14:textId="77777777" w:rsidTr="00CA1C68">
        <w:trPr>
          <w:trHeight w:val="286"/>
        </w:trPr>
        <w:tc>
          <w:tcPr>
            <w:tcW w:w="2830" w:type="dxa"/>
            <w:shd w:val="clear" w:color="auto" w:fill="auto"/>
            <w:noWrap/>
            <w:vAlign w:val="bottom"/>
          </w:tcPr>
          <w:p w14:paraId="76EACCE3" w14:textId="15ED80D3" w:rsidR="00CA1C68" w:rsidRDefault="00CA1C68" w:rsidP="0072594B">
            <w:pPr>
              <w:spacing w:after="0" w:line="240" w:lineRule="auto"/>
              <w:rPr>
                <w:rFonts w:ascii="Times New Roman" w:eastAsia="Times New Roman" w:hAnsi="Times New Roman" w:cs="Times New Roman"/>
                <w:color w:val="000000"/>
                <w:szCs w:val="24"/>
                <w:lang w:eastAsia="en-GB"/>
              </w:rPr>
            </w:pPr>
            <w:r>
              <w:rPr>
                <w:rFonts w:ascii="Times New Roman" w:eastAsia="Times New Roman" w:hAnsi="Times New Roman" w:cs="Times New Roman"/>
                <w:color w:val="000000"/>
                <w:szCs w:val="24"/>
                <w:lang w:eastAsia="en-GB"/>
              </w:rPr>
              <w:t xml:space="preserve">Pseudo </w:t>
            </w:r>
            <m:oMath>
              <m:sSup>
                <m:sSupPr>
                  <m:ctrlPr>
                    <w:rPr>
                      <w:rFonts w:ascii="Cambria Math" w:eastAsia="Times New Roman" w:hAnsi="Cambria Math" w:cs="Times New Roman"/>
                      <w:i/>
                      <w:color w:val="000000"/>
                      <w:szCs w:val="24"/>
                      <w:lang w:eastAsia="en-GB"/>
                    </w:rPr>
                  </m:ctrlPr>
                </m:sSupPr>
                <m:e>
                  <m:r>
                    <w:rPr>
                      <w:rFonts w:ascii="Cambria Math" w:eastAsia="Times New Roman" w:hAnsi="Cambria Math" w:cs="Times New Roman"/>
                      <w:color w:val="000000"/>
                      <w:szCs w:val="24"/>
                      <w:lang w:eastAsia="en-GB"/>
                    </w:rPr>
                    <m:t>R</m:t>
                  </m:r>
                </m:e>
                <m:sup>
                  <m:r>
                    <w:rPr>
                      <w:rFonts w:ascii="Cambria Math" w:eastAsia="Times New Roman" w:hAnsi="Cambria Math" w:cs="Times New Roman"/>
                      <w:color w:val="000000"/>
                      <w:szCs w:val="24"/>
                      <w:lang w:eastAsia="en-GB"/>
                    </w:rPr>
                    <m:t>2</m:t>
                  </m:r>
                </m:sup>
              </m:sSup>
            </m:oMath>
          </w:p>
        </w:tc>
        <w:tc>
          <w:tcPr>
            <w:tcW w:w="2694" w:type="dxa"/>
            <w:gridSpan w:val="2"/>
            <w:shd w:val="clear" w:color="auto" w:fill="auto"/>
            <w:noWrap/>
            <w:vAlign w:val="center"/>
          </w:tcPr>
          <w:p w14:paraId="623EC10E" w14:textId="4AA0CF33" w:rsidR="00CA1C68" w:rsidRPr="00B657A6" w:rsidRDefault="00CA1C68" w:rsidP="00CA1C68">
            <w:pPr>
              <w:spacing w:after="0" w:line="240" w:lineRule="auto"/>
              <w:jc w:val="right"/>
              <w:rPr>
                <w:rFonts w:ascii="Times New Roman" w:eastAsia="Times New Roman" w:hAnsi="Times New Roman" w:cs="Times New Roman"/>
                <w:color w:val="000000"/>
                <w:szCs w:val="24"/>
                <w:lang w:eastAsia="en-GB"/>
              </w:rPr>
            </w:pPr>
            <w:r>
              <w:rPr>
                <w:rFonts w:ascii="Times New Roman" w:eastAsia="Times New Roman" w:hAnsi="Times New Roman" w:cs="Times New Roman"/>
                <w:color w:val="000000"/>
                <w:szCs w:val="24"/>
                <w:lang w:eastAsia="en-GB"/>
              </w:rPr>
              <w:t>0.6477</w:t>
            </w:r>
          </w:p>
        </w:tc>
      </w:tr>
    </w:tbl>
    <w:p w14:paraId="04D4A2E7" w14:textId="236FB0AA" w:rsidR="00B462B9" w:rsidRPr="00B462B9" w:rsidRDefault="0072594B" w:rsidP="00B462B9">
      <w:r>
        <w:rPr>
          <w:noProof/>
        </w:rPr>
        <mc:AlternateContent>
          <mc:Choice Requires="wps">
            <w:drawing>
              <wp:anchor distT="0" distB="0" distL="114300" distR="114300" simplePos="0" relativeHeight="251659264" behindDoc="0" locked="0" layoutInCell="1" allowOverlap="1" wp14:anchorId="306B9B4E" wp14:editId="14FBFEB5">
                <wp:simplePos x="0" y="0"/>
                <wp:positionH relativeFrom="column">
                  <wp:posOffset>1978732</wp:posOffset>
                </wp:positionH>
                <wp:positionV relativeFrom="paragraph">
                  <wp:posOffset>245110</wp:posOffset>
                </wp:positionV>
                <wp:extent cx="144683" cy="1290577"/>
                <wp:effectExtent l="38100" t="0" r="27305" b="24130"/>
                <wp:wrapNone/>
                <wp:docPr id="4" name="Left Brace 4"/>
                <wp:cNvGraphicFramePr/>
                <a:graphic xmlns:a="http://schemas.openxmlformats.org/drawingml/2006/main">
                  <a:graphicData uri="http://schemas.microsoft.com/office/word/2010/wordprocessingShape">
                    <wps:wsp>
                      <wps:cNvSpPr/>
                      <wps:spPr>
                        <a:xfrm>
                          <a:off x="0" y="0"/>
                          <a:ext cx="144683" cy="1290577"/>
                        </a:xfrm>
                        <a:prstGeom prst="leftBrace">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B5C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6" type="#_x0000_t87" style="position:absolute;margin-left:155.8pt;margin-top:19.3pt;width:11.4pt;height:10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" adj="202" strokecolor="#4472c4 [3204]" strokeweight="1pt">
                <v:stroke joinstyle="miter"/>
              </v:shape>
            </w:pict>
          </mc:Fallback>
        </mc:AlternateContent>
      </w:r>
    </w:p>
    <w:p w14:paraId="2B1BA758" w14:textId="0ED93B82" w:rsidR="008F0C09" w:rsidRPr="008F0C09" w:rsidRDefault="0072594B" w:rsidP="0059594C">
      <w:pPr>
        <w:spacing w:before="120" w:after="120" w:line="240" w:lineRule="auto"/>
        <w:rPr>
          <w:rFonts w:ascii="Times New Roman" w:hAnsi="Times New Roman" w:cs="Times New Roman"/>
          <w:b/>
          <w:sz w:val="24"/>
          <w:szCs w:val="24"/>
        </w:rPr>
      </w:pPr>
      <w:r w:rsidRPr="00B462B9">
        <w:rPr>
          <w:rFonts w:ascii="Times New Roman" w:eastAsia="Times New Roman" w:hAnsi="Times New Roman" w:cs="Times New Roman"/>
          <w:noProof/>
          <w:color w:val="000000"/>
          <w:sz w:val="24"/>
          <w:szCs w:val="24"/>
          <w:lang w:eastAsia="en-GB"/>
        </w:rPr>
        <mc:AlternateContent>
          <mc:Choice Requires="wps">
            <w:drawing>
              <wp:anchor distT="45720" distB="45720" distL="114300" distR="114300" simplePos="0" relativeHeight="251656189" behindDoc="0" locked="0" layoutInCell="1" allowOverlap="1" wp14:anchorId="541E32F9" wp14:editId="6988949C">
                <wp:simplePos x="0" y="0"/>
                <wp:positionH relativeFrom="column">
                  <wp:posOffset>132843</wp:posOffset>
                </wp:positionH>
                <wp:positionV relativeFrom="paragraph">
                  <wp:posOffset>3992237</wp:posOffset>
                </wp:positionV>
                <wp:extent cx="1822450" cy="565150"/>
                <wp:effectExtent l="0" t="0" r="2540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565150"/>
                        </a:xfrm>
                        <a:prstGeom prst="rect">
                          <a:avLst/>
                        </a:prstGeom>
                        <a:solidFill>
                          <a:srgbClr val="FFFFFF"/>
                        </a:solidFill>
                        <a:ln w="9525">
                          <a:solidFill>
                            <a:schemeClr val="bg1"/>
                          </a:solidFill>
                          <a:miter lim="800000"/>
                          <a:headEnd/>
                          <a:tailEnd/>
                        </a:ln>
                      </wps:spPr>
                      <wps:txbx>
                        <w:txbxContent>
                          <w:p w14:paraId="17338350" w14:textId="7E97393F" w:rsidR="008E5CA1" w:rsidRPr="008F0C09" w:rsidRDefault="008E5CA1" w:rsidP="00C64DC0">
                            <w:pPr>
                              <w:spacing w:after="120"/>
                              <w:jc w:val="center"/>
                              <w:rPr>
                                <w:rFonts w:ascii="Times New Roman" w:eastAsia="Times New Roman" w:hAnsi="Times New Roman" w:cs="Times New Roman"/>
                                <w:color w:val="000000"/>
                                <w:sz w:val="20"/>
                                <w:szCs w:val="24"/>
                                <w:u w:val="single"/>
                                <w:lang w:eastAsia="en-GB"/>
                              </w:rPr>
                            </w:pPr>
                            <w:r w:rsidRPr="008F0C09">
                              <w:rPr>
                                <w:rFonts w:ascii="Times New Roman" w:eastAsia="Times New Roman" w:hAnsi="Times New Roman" w:cs="Times New Roman"/>
                                <w:color w:val="000000"/>
                                <w:sz w:val="20"/>
                                <w:szCs w:val="24"/>
                                <w:u w:val="single"/>
                                <w:lang w:eastAsia="en-GB"/>
                              </w:rPr>
                              <w:t>Business Type</w:t>
                            </w:r>
                          </w:p>
                          <w:p w14:paraId="2E4159E6" w14:textId="2D1CAB91" w:rsidR="008E5CA1" w:rsidRPr="008F0C09" w:rsidRDefault="008E5CA1" w:rsidP="00C64DC0">
                            <w:pPr>
                              <w:jc w:val="center"/>
                              <w:rPr>
                                <w:sz w:val="18"/>
                                <w:u w:val="single"/>
                              </w:rPr>
                            </w:pPr>
                            <w:r w:rsidRPr="00B657A6">
                              <w:rPr>
                                <w:rFonts w:ascii="Times New Roman" w:eastAsia="Times New Roman" w:hAnsi="Times New Roman" w:cs="Times New Roman"/>
                                <w:color w:val="000000"/>
                                <w:sz w:val="20"/>
                                <w:szCs w:val="24"/>
                                <w:u w:val="single"/>
                                <w:lang w:eastAsia="en-GB"/>
                              </w:rPr>
                              <w:t xml:space="preserve">comparable to </w:t>
                            </w:r>
                            <w:r w:rsidRPr="008F0C09">
                              <w:rPr>
                                <w:rFonts w:ascii="Times New Roman" w:eastAsia="Times New Roman" w:hAnsi="Times New Roman" w:cs="Times New Roman"/>
                                <w:color w:val="000000"/>
                                <w:sz w:val="20"/>
                                <w:szCs w:val="24"/>
                                <w:u w:val="single"/>
                                <w:lang w:eastAsia="en-GB"/>
                              </w:rPr>
                              <w:t>private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E32F9" id="_x0000_t202" coordsize="21600,21600" o:spt="202" path="m,l,21600r21600,l21600,xe">
                <v:stroke joinstyle="miter"/>
                <v:path gradientshapeok="t" o:connecttype="rect"/>
              </v:shapetype>
              <v:shape id="Text Box 2" o:spid="_x0000_s1026" type="#_x0000_t202" style="position:absolute;margin-left:10.45pt;margin-top:314.35pt;width:143.5pt;height:44.5pt;z-index:2516561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" strokecolor="white [3212]">
                <v:textbox>
                  <w:txbxContent>
                    <w:p w14:paraId="17338350" w14:textId="7E97393F" w:rsidR="008E5CA1" w:rsidRPr="008F0C09" w:rsidRDefault="008E5CA1" w:rsidP="00C64DC0">
                      <w:pPr>
                        <w:spacing w:after="120"/>
                        <w:jc w:val="center"/>
                        <w:rPr>
                          <w:rFonts w:ascii="Times New Roman" w:eastAsia="Times New Roman" w:hAnsi="Times New Roman" w:cs="Times New Roman"/>
                          <w:color w:val="000000"/>
                          <w:sz w:val="20"/>
                          <w:szCs w:val="24"/>
                          <w:u w:val="single"/>
                          <w:lang w:eastAsia="en-GB"/>
                        </w:rPr>
                      </w:pPr>
                      <w:r w:rsidRPr="008F0C09">
                        <w:rPr>
                          <w:rFonts w:ascii="Times New Roman" w:eastAsia="Times New Roman" w:hAnsi="Times New Roman" w:cs="Times New Roman"/>
                          <w:color w:val="000000"/>
                          <w:sz w:val="20"/>
                          <w:szCs w:val="24"/>
                          <w:u w:val="single"/>
                          <w:lang w:eastAsia="en-GB"/>
                        </w:rPr>
                        <w:t>Business Type</w:t>
                      </w:r>
                    </w:p>
                    <w:p w14:paraId="2E4159E6" w14:textId="2D1CAB91" w:rsidR="008E5CA1" w:rsidRPr="008F0C09" w:rsidRDefault="008E5CA1" w:rsidP="00C64DC0">
                      <w:pPr>
                        <w:jc w:val="center"/>
                        <w:rPr>
                          <w:sz w:val="18"/>
                          <w:u w:val="single"/>
                        </w:rPr>
                      </w:pPr>
                      <w:r w:rsidRPr="00B657A6">
                        <w:rPr>
                          <w:rFonts w:ascii="Times New Roman" w:eastAsia="Times New Roman" w:hAnsi="Times New Roman" w:cs="Times New Roman"/>
                          <w:color w:val="000000"/>
                          <w:sz w:val="20"/>
                          <w:szCs w:val="24"/>
                          <w:u w:val="single"/>
                          <w:lang w:eastAsia="en-GB"/>
                        </w:rPr>
                        <w:t xml:space="preserve">comparable to </w:t>
                      </w:r>
                      <w:r w:rsidRPr="008F0C09">
                        <w:rPr>
                          <w:rFonts w:ascii="Times New Roman" w:eastAsia="Times New Roman" w:hAnsi="Times New Roman" w:cs="Times New Roman"/>
                          <w:color w:val="000000"/>
                          <w:sz w:val="20"/>
                          <w:szCs w:val="24"/>
                          <w:u w:val="single"/>
                          <w:lang w:eastAsia="en-GB"/>
                        </w:rPr>
                        <w:t>private company</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5E17B202" wp14:editId="033ABF00">
                <wp:simplePos x="0" y="0"/>
                <wp:positionH relativeFrom="column">
                  <wp:posOffset>1840375</wp:posOffset>
                </wp:positionH>
                <wp:positionV relativeFrom="paragraph">
                  <wp:posOffset>3605811</wp:posOffset>
                </wp:positionV>
                <wp:extent cx="276586" cy="1226917"/>
                <wp:effectExtent l="38100" t="0" r="28575" b="11430"/>
                <wp:wrapNone/>
                <wp:docPr id="19" name="Left Brace 19"/>
                <wp:cNvGraphicFramePr/>
                <a:graphic xmlns:a="http://schemas.openxmlformats.org/drawingml/2006/main">
                  <a:graphicData uri="http://schemas.microsoft.com/office/word/2010/wordprocessingShape">
                    <wps:wsp>
                      <wps:cNvSpPr/>
                      <wps:spPr>
                        <a:xfrm>
                          <a:off x="0" y="0"/>
                          <a:ext cx="276586" cy="1226917"/>
                        </a:xfrm>
                        <a:prstGeom prst="leftBrace">
                          <a:avLst/>
                        </a:prstGeom>
                        <a:ln w="12700">
                          <a:solidFill>
                            <a:schemeClr val="accent6">
                              <a:lumMod val="50000"/>
                            </a:schemeClr>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CFFDB" id="Left Brace 19" o:spid="_x0000_s1026" type="#_x0000_t87" style="position:absolute;margin-left:144.9pt;margin-top:283.9pt;width:21.8pt;height:9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" adj="406" strokecolor="#375623 [1609]" strokeweight="1pt">
                <v:stroke joinstyle="miter"/>
              </v:shape>
            </w:pict>
          </mc:Fallback>
        </mc:AlternateContent>
      </w:r>
      <w:r w:rsidRPr="00B462B9">
        <w:rPr>
          <w:rFonts w:ascii="Times New Roman" w:eastAsia="Times New Roman" w:hAnsi="Times New Roman" w:cs="Times New Roman"/>
          <w:noProof/>
          <w:color w:val="000000"/>
          <w:sz w:val="24"/>
          <w:szCs w:val="24"/>
          <w:lang w:eastAsia="en-GB"/>
        </w:rPr>
        <mc:AlternateContent>
          <mc:Choice Requires="wps">
            <w:drawing>
              <wp:anchor distT="45720" distB="45720" distL="114300" distR="114300" simplePos="0" relativeHeight="251657214" behindDoc="0" locked="0" layoutInCell="1" allowOverlap="1" wp14:anchorId="7291A7FB" wp14:editId="1EFE2ADC">
                <wp:simplePos x="0" y="0"/>
                <wp:positionH relativeFrom="column">
                  <wp:posOffset>576379</wp:posOffset>
                </wp:positionH>
                <wp:positionV relativeFrom="paragraph">
                  <wp:posOffset>2482384</wp:posOffset>
                </wp:positionV>
                <wp:extent cx="1587500" cy="615950"/>
                <wp:effectExtent l="0" t="0" r="127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615950"/>
                        </a:xfrm>
                        <a:prstGeom prst="rect">
                          <a:avLst/>
                        </a:prstGeom>
                        <a:solidFill>
                          <a:srgbClr val="FFFFFF"/>
                        </a:solidFill>
                        <a:ln w="9525">
                          <a:solidFill>
                            <a:schemeClr val="bg1"/>
                          </a:solidFill>
                          <a:miter lim="800000"/>
                          <a:headEnd/>
                          <a:tailEnd/>
                        </a:ln>
                      </wps:spPr>
                      <wps:txbx>
                        <w:txbxContent>
                          <w:p w14:paraId="0A8B63F3" w14:textId="3EEC8C69" w:rsidR="008E5CA1" w:rsidRPr="00C64DC0" w:rsidRDefault="008E5CA1" w:rsidP="00B462B9">
                            <w:pPr>
                              <w:spacing w:after="120"/>
                              <w:jc w:val="center"/>
                              <w:rPr>
                                <w:rFonts w:ascii="Times New Roman" w:eastAsia="Times New Roman" w:hAnsi="Times New Roman" w:cs="Times New Roman"/>
                                <w:color w:val="000000"/>
                                <w:sz w:val="20"/>
                                <w:szCs w:val="24"/>
                                <w:u w:val="single"/>
                                <w:lang w:eastAsia="en-GB"/>
                              </w:rPr>
                            </w:pPr>
                            <w:r w:rsidRPr="00C64DC0">
                              <w:rPr>
                                <w:rFonts w:ascii="Times New Roman" w:eastAsia="Times New Roman" w:hAnsi="Times New Roman" w:cs="Times New Roman"/>
                                <w:color w:val="000000"/>
                                <w:sz w:val="20"/>
                                <w:szCs w:val="24"/>
                                <w:u w:val="single"/>
                                <w:lang w:eastAsia="en-GB"/>
                              </w:rPr>
                              <w:t>Credit Bands</w:t>
                            </w:r>
                          </w:p>
                          <w:p w14:paraId="208625EA" w14:textId="2AE289C0" w:rsidR="008E5CA1" w:rsidRPr="00C64DC0" w:rsidRDefault="008E5CA1" w:rsidP="00C64DC0">
                            <w:pPr>
                              <w:jc w:val="center"/>
                              <w:rPr>
                                <w:sz w:val="18"/>
                                <w:u w:val="single"/>
                              </w:rPr>
                            </w:pPr>
                            <w:r w:rsidRPr="00B657A6">
                              <w:rPr>
                                <w:rFonts w:ascii="Times New Roman" w:eastAsia="Times New Roman" w:hAnsi="Times New Roman" w:cs="Times New Roman"/>
                                <w:color w:val="000000"/>
                                <w:sz w:val="20"/>
                                <w:szCs w:val="24"/>
                                <w:u w:val="single"/>
                                <w:lang w:eastAsia="en-GB"/>
                              </w:rPr>
                              <w:t xml:space="preserve">comparable to </w:t>
                            </w:r>
                            <w:r w:rsidRPr="00C64DC0">
                              <w:rPr>
                                <w:rFonts w:ascii="Times New Roman" w:eastAsia="Times New Roman" w:hAnsi="Times New Roman" w:cs="Times New Roman"/>
                                <w:color w:val="000000"/>
                                <w:sz w:val="20"/>
                                <w:szCs w:val="24"/>
                                <w:u w:val="single"/>
                                <w:lang w:eastAsia="en-G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1A7FB" id="_x0000_s1027" type="#_x0000_t202" style="position:absolute;margin-left:45.4pt;margin-top:195.45pt;width:125pt;height:48.5pt;z-index:251657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" strokecolor="white [3212]">
                <v:textbox>
                  <w:txbxContent>
                    <w:p w14:paraId="0A8B63F3" w14:textId="3EEC8C69" w:rsidR="008E5CA1" w:rsidRPr="00C64DC0" w:rsidRDefault="008E5CA1" w:rsidP="00B462B9">
                      <w:pPr>
                        <w:spacing w:after="120"/>
                        <w:jc w:val="center"/>
                        <w:rPr>
                          <w:rFonts w:ascii="Times New Roman" w:eastAsia="Times New Roman" w:hAnsi="Times New Roman" w:cs="Times New Roman"/>
                          <w:color w:val="000000"/>
                          <w:sz w:val="20"/>
                          <w:szCs w:val="24"/>
                          <w:u w:val="single"/>
                          <w:lang w:eastAsia="en-GB"/>
                        </w:rPr>
                      </w:pPr>
                      <w:r w:rsidRPr="00C64DC0">
                        <w:rPr>
                          <w:rFonts w:ascii="Times New Roman" w:eastAsia="Times New Roman" w:hAnsi="Times New Roman" w:cs="Times New Roman"/>
                          <w:color w:val="000000"/>
                          <w:sz w:val="20"/>
                          <w:szCs w:val="24"/>
                          <w:u w:val="single"/>
                          <w:lang w:eastAsia="en-GB"/>
                        </w:rPr>
                        <w:t>Credit Bands</w:t>
                      </w:r>
                    </w:p>
                    <w:p w14:paraId="208625EA" w14:textId="2AE289C0" w:rsidR="008E5CA1" w:rsidRPr="00C64DC0" w:rsidRDefault="008E5CA1" w:rsidP="00C64DC0">
                      <w:pPr>
                        <w:jc w:val="center"/>
                        <w:rPr>
                          <w:sz w:val="18"/>
                          <w:u w:val="single"/>
                        </w:rPr>
                      </w:pPr>
                      <w:r w:rsidRPr="00B657A6">
                        <w:rPr>
                          <w:rFonts w:ascii="Times New Roman" w:eastAsia="Times New Roman" w:hAnsi="Times New Roman" w:cs="Times New Roman"/>
                          <w:color w:val="000000"/>
                          <w:sz w:val="20"/>
                          <w:szCs w:val="24"/>
                          <w:u w:val="single"/>
                          <w:lang w:eastAsia="en-GB"/>
                        </w:rPr>
                        <w:t xml:space="preserve">comparable to </w:t>
                      </w:r>
                      <w:r w:rsidRPr="00C64DC0">
                        <w:rPr>
                          <w:rFonts w:ascii="Times New Roman" w:eastAsia="Times New Roman" w:hAnsi="Times New Roman" w:cs="Times New Roman"/>
                          <w:color w:val="000000"/>
                          <w:sz w:val="20"/>
                          <w:szCs w:val="24"/>
                          <w:u w:val="single"/>
                          <w:lang w:eastAsia="en-GB"/>
                        </w:rPr>
                        <w:t>A+</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5B03272A" wp14:editId="5286CE84">
                <wp:simplePos x="0" y="0"/>
                <wp:positionH relativeFrom="column">
                  <wp:posOffset>1875099</wp:posOffset>
                </wp:positionH>
                <wp:positionV relativeFrom="paragraph">
                  <wp:posOffset>1904333</wp:posOffset>
                </wp:positionV>
                <wp:extent cx="248317" cy="1632030"/>
                <wp:effectExtent l="38100" t="0" r="18415" b="25400"/>
                <wp:wrapNone/>
                <wp:docPr id="8" name="Left Brace 8"/>
                <wp:cNvGraphicFramePr/>
                <a:graphic xmlns:a="http://schemas.openxmlformats.org/drawingml/2006/main">
                  <a:graphicData uri="http://schemas.microsoft.com/office/word/2010/wordprocessingShape">
                    <wps:wsp>
                      <wps:cNvSpPr/>
                      <wps:spPr>
                        <a:xfrm>
                          <a:off x="0" y="0"/>
                          <a:ext cx="248317" cy="1632030"/>
                        </a:xfrm>
                        <a:prstGeom prst="leftBrace">
                          <a:avLst/>
                        </a:prstGeom>
                        <a:ln w="1270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6ECD2" id="Left Brace 8" o:spid="_x0000_s1026" type="#_x0000_t87" style="position:absolute;margin-left:147.65pt;margin-top:149.95pt;width:19.55pt;height:1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" adj="274" strokecolor="#ed7d31 [3205]" strokeweight="1pt">
                <v:stroke joinstyle="miter"/>
              </v:shape>
            </w:pict>
          </mc:Fallback>
        </mc:AlternateContent>
      </w:r>
      <w:r w:rsidR="00D960A9" w:rsidRPr="00B462B9">
        <w:rPr>
          <w:rFonts w:ascii="Times New Roman" w:eastAsia="Times New Roman" w:hAnsi="Times New Roman" w:cs="Times New Roman"/>
          <w:noProof/>
          <w:color w:val="000000"/>
          <w:sz w:val="24"/>
          <w:szCs w:val="24"/>
          <w:lang w:eastAsia="en-GB"/>
        </w:rPr>
        <mc:AlternateContent>
          <mc:Choice Requires="wps">
            <w:drawing>
              <wp:anchor distT="45720" distB="45720" distL="114300" distR="114300" simplePos="0" relativeHeight="251658239" behindDoc="0" locked="0" layoutInCell="1" allowOverlap="1" wp14:anchorId="272FBB4D" wp14:editId="64DC88D0">
                <wp:simplePos x="0" y="0"/>
                <wp:positionH relativeFrom="column">
                  <wp:posOffset>543102</wp:posOffset>
                </wp:positionH>
                <wp:positionV relativeFrom="paragraph">
                  <wp:posOffset>335762</wp:posOffset>
                </wp:positionV>
                <wp:extent cx="1587500" cy="6159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615950"/>
                        </a:xfrm>
                        <a:prstGeom prst="rect">
                          <a:avLst/>
                        </a:prstGeom>
                        <a:solidFill>
                          <a:srgbClr val="FFFFFF"/>
                        </a:solidFill>
                        <a:ln w="9525">
                          <a:solidFill>
                            <a:schemeClr val="bg1"/>
                          </a:solidFill>
                          <a:miter lim="800000"/>
                          <a:headEnd/>
                          <a:tailEnd/>
                        </a:ln>
                      </wps:spPr>
                      <wps:txbx>
                        <w:txbxContent>
                          <w:p w14:paraId="2E47D6D2" w14:textId="547AEA45" w:rsidR="008E5CA1" w:rsidRPr="00C64DC0" w:rsidRDefault="008E5CA1" w:rsidP="00B462B9">
                            <w:pPr>
                              <w:spacing w:after="120"/>
                              <w:jc w:val="center"/>
                              <w:rPr>
                                <w:rFonts w:ascii="Times New Roman" w:eastAsia="Times New Roman" w:hAnsi="Times New Roman" w:cs="Times New Roman"/>
                                <w:color w:val="000000"/>
                                <w:sz w:val="20"/>
                                <w:szCs w:val="24"/>
                                <w:u w:val="single"/>
                                <w:lang w:eastAsia="en-GB"/>
                              </w:rPr>
                            </w:pPr>
                            <w:r>
                              <w:rPr>
                                <w:rFonts w:ascii="Times New Roman" w:eastAsia="Times New Roman" w:hAnsi="Times New Roman" w:cs="Times New Roman"/>
                                <w:color w:val="000000"/>
                                <w:sz w:val="20"/>
                                <w:szCs w:val="24"/>
                                <w:u w:val="single"/>
                                <w:lang w:eastAsia="en-GB"/>
                              </w:rPr>
                              <w:t>Maturity</w:t>
                            </w:r>
                          </w:p>
                          <w:p w14:paraId="40591C05" w14:textId="34541E20" w:rsidR="008E5CA1" w:rsidRPr="00C64DC0" w:rsidRDefault="008E5CA1">
                            <w:pPr>
                              <w:rPr>
                                <w:sz w:val="18"/>
                                <w:u w:val="single"/>
                              </w:rPr>
                            </w:pPr>
                            <w:r w:rsidRPr="00B657A6">
                              <w:rPr>
                                <w:rFonts w:ascii="Times New Roman" w:eastAsia="Times New Roman" w:hAnsi="Times New Roman" w:cs="Times New Roman"/>
                                <w:color w:val="000000"/>
                                <w:sz w:val="20"/>
                                <w:szCs w:val="24"/>
                                <w:u w:val="single"/>
                                <w:lang w:eastAsia="en-GB"/>
                              </w:rPr>
                              <w:t>comparable to 60 m</w:t>
                            </w:r>
                            <w:r w:rsidRPr="00C64DC0">
                              <w:rPr>
                                <w:rFonts w:ascii="Times New Roman" w:eastAsia="Times New Roman" w:hAnsi="Times New Roman" w:cs="Times New Roman"/>
                                <w:color w:val="000000"/>
                                <w:sz w:val="20"/>
                                <w:szCs w:val="24"/>
                                <w:u w:val="single"/>
                                <w:lang w:eastAsia="en-GB"/>
                              </w:rPr>
                              <w:t>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FBB4D" id="_x0000_s1028" type="#_x0000_t202" style="position:absolute;margin-left:42.75pt;margin-top:26.45pt;width:125pt;height:48.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" strokecolor="white [3212]">
                <v:textbox>
                  <w:txbxContent>
                    <w:p w14:paraId="2E47D6D2" w14:textId="547AEA45" w:rsidR="008E5CA1" w:rsidRPr="00C64DC0" w:rsidRDefault="008E5CA1" w:rsidP="00B462B9">
                      <w:pPr>
                        <w:spacing w:after="120"/>
                        <w:jc w:val="center"/>
                        <w:rPr>
                          <w:rFonts w:ascii="Times New Roman" w:eastAsia="Times New Roman" w:hAnsi="Times New Roman" w:cs="Times New Roman"/>
                          <w:color w:val="000000"/>
                          <w:sz w:val="20"/>
                          <w:szCs w:val="24"/>
                          <w:u w:val="single"/>
                          <w:lang w:eastAsia="en-GB"/>
                        </w:rPr>
                      </w:pPr>
                      <w:r>
                        <w:rPr>
                          <w:rFonts w:ascii="Times New Roman" w:eastAsia="Times New Roman" w:hAnsi="Times New Roman" w:cs="Times New Roman"/>
                          <w:color w:val="000000"/>
                          <w:sz w:val="20"/>
                          <w:szCs w:val="24"/>
                          <w:u w:val="single"/>
                          <w:lang w:eastAsia="en-GB"/>
                        </w:rPr>
                        <w:t>Maturity</w:t>
                      </w:r>
                    </w:p>
                    <w:p w14:paraId="40591C05" w14:textId="34541E20" w:rsidR="008E5CA1" w:rsidRPr="00C64DC0" w:rsidRDefault="008E5CA1">
                      <w:pPr>
                        <w:rPr>
                          <w:sz w:val="18"/>
                          <w:u w:val="single"/>
                        </w:rPr>
                      </w:pPr>
                      <w:r w:rsidRPr="00B657A6">
                        <w:rPr>
                          <w:rFonts w:ascii="Times New Roman" w:eastAsia="Times New Roman" w:hAnsi="Times New Roman" w:cs="Times New Roman"/>
                          <w:color w:val="000000"/>
                          <w:sz w:val="20"/>
                          <w:szCs w:val="24"/>
                          <w:u w:val="single"/>
                          <w:lang w:eastAsia="en-GB"/>
                        </w:rPr>
                        <w:t>comparable to 60 m</w:t>
                      </w:r>
                      <w:r w:rsidRPr="00C64DC0">
                        <w:rPr>
                          <w:rFonts w:ascii="Times New Roman" w:eastAsia="Times New Roman" w:hAnsi="Times New Roman" w:cs="Times New Roman"/>
                          <w:color w:val="000000"/>
                          <w:sz w:val="20"/>
                          <w:szCs w:val="24"/>
                          <w:u w:val="single"/>
                          <w:lang w:eastAsia="en-GB"/>
                        </w:rPr>
                        <w:t>onths</w:t>
                      </w:r>
                    </w:p>
                  </w:txbxContent>
                </v:textbox>
                <w10:wrap type="square"/>
              </v:shape>
            </w:pict>
          </mc:Fallback>
        </mc:AlternateContent>
      </w:r>
      <w:r w:rsidR="00204615" w:rsidRPr="0059594C">
        <w:rPr>
          <w:rFonts w:ascii="Times New Roman" w:hAnsi="Times New Roman" w:cs="Times New Roman"/>
          <w:b/>
          <w:sz w:val="24"/>
          <w:szCs w:val="24"/>
        </w:rPr>
        <w:br w:type="page"/>
      </w:r>
    </w:p>
    <w:p w14:paraId="2E741061" w14:textId="53D54828" w:rsidR="00271523" w:rsidRPr="0059594C" w:rsidRDefault="00204615" w:rsidP="0059594C">
      <w:pPr>
        <w:pStyle w:val="Heading1"/>
        <w:spacing w:before="120" w:after="120" w:line="240" w:lineRule="auto"/>
        <w:rPr>
          <w:rFonts w:ascii="Times New Roman" w:hAnsi="Times New Roman" w:cs="Times New Roman"/>
          <w:b/>
          <w:color w:val="auto"/>
          <w:sz w:val="24"/>
          <w:szCs w:val="24"/>
        </w:rPr>
      </w:pPr>
      <w:r w:rsidRPr="0059594C">
        <w:rPr>
          <w:rFonts w:ascii="Times New Roman" w:hAnsi="Times New Roman" w:cs="Times New Roman"/>
          <w:b/>
          <w:color w:val="auto"/>
          <w:sz w:val="24"/>
          <w:szCs w:val="24"/>
        </w:rPr>
        <w:lastRenderedPageBreak/>
        <w:t>Bibliography</w:t>
      </w:r>
    </w:p>
    <w:p w14:paraId="5BC88150" w14:textId="628011D6" w:rsidR="002725EB" w:rsidRPr="002725EB" w:rsidRDefault="00271523"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59594C">
        <w:rPr>
          <w:rFonts w:ascii="Times New Roman" w:hAnsi="Times New Roman" w:cs="Times New Roman"/>
          <w:sz w:val="24"/>
          <w:szCs w:val="24"/>
        </w:rPr>
        <w:fldChar w:fldCharType="begin" w:fldLock="1"/>
      </w:r>
      <w:r w:rsidRPr="0059594C">
        <w:rPr>
          <w:rFonts w:ascii="Times New Roman" w:hAnsi="Times New Roman" w:cs="Times New Roman"/>
          <w:sz w:val="24"/>
          <w:szCs w:val="24"/>
        </w:rPr>
        <w:instrText xml:space="preserve">ADDIN Mendeley Bibliography CSL_BIBLIOGRAPHY </w:instrText>
      </w:r>
      <w:r w:rsidRPr="0059594C">
        <w:rPr>
          <w:rFonts w:ascii="Times New Roman" w:hAnsi="Times New Roman" w:cs="Times New Roman"/>
          <w:sz w:val="24"/>
          <w:szCs w:val="24"/>
        </w:rPr>
        <w:fldChar w:fldCharType="separate"/>
      </w:r>
      <w:r w:rsidR="002725EB" w:rsidRPr="002725EB">
        <w:rPr>
          <w:rFonts w:ascii="Times New Roman" w:hAnsi="Times New Roman" w:cs="Times New Roman"/>
          <w:noProof/>
          <w:sz w:val="24"/>
          <w:szCs w:val="24"/>
        </w:rPr>
        <w:t xml:space="preserve">Aas, K. (2004). </w:t>
      </w:r>
      <w:r w:rsidR="002725EB" w:rsidRPr="002725EB">
        <w:rPr>
          <w:rFonts w:ascii="Times New Roman" w:hAnsi="Times New Roman" w:cs="Times New Roman"/>
          <w:i/>
          <w:iCs/>
          <w:noProof/>
          <w:sz w:val="24"/>
          <w:szCs w:val="24"/>
        </w:rPr>
        <w:t>Modelling the dependence structure of financial assets: A survey of four copulas</w:t>
      </w:r>
      <w:r w:rsidR="002725EB" w:rsidRPr="002725EB">
        <w:rPr>
          <w:rFonts w:ascii="Times New Roman" w:hAnsi="Times New Roman" w:cs="Times New Roman"/>
          <w:noProof/>
          <w:sz w:val="24"/>
          <w:szCs w:val="24"/>
        </w:rPr>
        <w:t>.</w:t>
      </w:r>
    </w:p>
    <w:p w14:paraId="3615CC1B"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Ang, A., &amp; Bekaert, G. (2002). International Asset Allocation With Regime Shifts. </w:t>
      </w:r>
      <w:r w:rsidRPr="002725EB">
        <w:rPr>
          <w:rFonts w:ascii="Times New Roman" w:hAnsi="Times New Roman" w:cs="Times New Roman"/>
          <w:i/>
          <w:iCs/>
          <w:noProof/>
          <w:sz w:val="24"/>
          <w:szCs w:val="24"/>
        </w:rPr>
        <w:t>Review of Financial Studies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15</w:t>
      </w:r>
      <w:r w:rsidRPr="002725EB">
        <w:rPr>
          <w:rFonts w:ascii="Times New Roman" w:hAnsi="Times New Roman" w:cs="Times New Roman"/>
          <w:noProof/>
          <w:sz w:val="24"/>
          <w:szCs w:val="24"/>
        </w:rPr>
        <w:t>(4), 1137–1187.</w:t>
      </w:r>
    </w:p>
    <w:p w14:paraId="7D43ECD0"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Anson, M., Fabozzi, F., Choudhry, M., &amp; Chen, R.-R. (2004). </w:t>
      </w:r>
      <w:r w:rsidRPr="002725EB">
        <w:rPr>
          <w:rFonts w:ascii="Times New Roman" w:hAnsi="Times New Roman" w:cs="Times New Roman"/>
          <w:i/>
          <w:iCs/>
          <w:noProof/>
          <w:sz w:val="24"/>
          <w:szCs w:val="24"/>
        </w:rPr>
        <w:t>Credit derivatives : instruments, applications and pricing</w:t>
      </w:r>
      <w:r w:rsidRPr="002725EB">
        <w:rPr>
          <w:rFonts w:ascii="Times New Roman" w:hAnsi="Times New Roman" w:cs="Times New Roman"/>
          <w:noProof/>
          <w:sz w:val="24"/>
          <w:szCs w:val="24"/>
        </w:rPr>
        <w:t>. Wiley.</w:t>
      </w:r>
    </w:p>
    <w:p w14:paraId="31E0F2EE"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Belkin, B., Suchower Stephan, &amp; Forest, R. L. (1998). </w:t>
      </w:r>
      <w:r w:rsidRPr="002725EB">
        <w:rPr>
          <w:rFonts w:ascii="Times New Roman" w:hAnsi="Times New Roman" w:cs="Times New Roman"/>
          <w:i/>
          <w:iCs/>
          <w:noProof/>
          <w:sz w:val="24"/>
          <w:szCs w:val="24"/>
        </w:rPr>
        <w:t>The effeft of systematic credit risk on loan portfolio value-at-risk and loan pricing</w:t>
      </w:r>
      <w:r w:rsidRPr="002725EB">
        <w:rPr>
          <w:rFonts w:ascii="Times New Roman" w:hAnsi="Times New Roman" w:cs="Times New Roman"/>
          <w:noProof/>
          <w:sz w:val="24"/>
          <w:szCs w:val="24"/>
        </w:rPr>
        <w:t>.</w:t>
      </w:r>
    </w:p>
    <w:p w14:paraId="1DD4689C"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Berg, D. (2009). Copula goodness-of-fit testing: an overview and power comparison. </w:t>
      </w:r>
      <w:r w:rsidRPr="002725EB">
        <w:rPr>
          <w:rFonts w:ascii="Times New Roman" w:hAnsi="Times New Roman" w:cs="Times New Roman"/>
          <w:i/>
          <w:iCs/>
          <w:noProof/>
          <w:sz w:val="24"/>
          <w:szCs w:val="24"/>
        </w:rPr>
        <w:t>The European Journal of Finance</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15</w:t>
      </w:r>
      <w:r w:rsidRPr="002725EB">
        <w:rPr>
          <w:rFonts w:ascii="Times New Roman" w:hAnsi="Times New Roman" w:cs="Times New Roman"/>
          <w:noProof/>
          <w:sz w:val="24"/>
          <w:szCs w:val="24"/>
        </w:rPr>
        <w:t>(7–8), 675–701.</w:t>
      </w:r>
    </w:p>
    <w:p w14:paraId="78BDDB78"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Bluhm, C., Overbeck, L., Wagner, C., &amp; CRC Press. (2003). </w:t>
      </w:r>
      <w:r w:rsidRPr="002725EB">
        <w:rPr>
          <w:rFonts w:ascii="Times New Roman" w:hAnsi="Times New Roman" w:cs="Times New Roman"/>
          <w:i/>
          <w:iCs/>
          <w:noProof/>
          <w:sz w:val="24"/>
          <w:szCs w:val="24"/>
        </w:rPr>
        <w:t>An introduction to credit risk modeling</w:t>
      </w:r>
      <w:r w:rsidRPr="002725EB">
        <w:rPr>
          <w:rFonts w:ascii="Times New Roman" w:hAnsi="Times New Roman" w:cs="Times New Roman"/>
          <w:noProof/>
          <w:sz w:val="24"/>
          <w:szCs w:val="24"/>
        </w:rPr>
        <w:t>. Chapman &amp; Hall/CRC.</w:t>
      </w:r>
    </w:p>
    <w:p w14:paraId="269990A4"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Breymann, W., Dias, A., &amp; Embrechts, P. (2003). Dependence Structures for Multivariate High-Frequency Data in Finance. </w:t>
      </w:r>
      <w:r w:rsidRPr="002725EB">
        <w:rPr>
          <w:rFonts w:ascii="Times New Roman" w:hAnsi="Times New Roman" w:cs="Times New Roman"/>
          <w:i/>
          <w:iCs/>
          <w:noProof/>
          <w:sz w:val="24"/>
          <w:szCs w:val="24"/>
        </w:rPr>
        <w:t xml:space="preserve">Quantitative Finance </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3</w:t>
      </w:r>
      <w:r w:rsidRPr="002725EB">
        <w:rPr>
          <w:rFonts w:ascii="Times New Roman" w:hAnsi="Times New Roman" w:cs="Times New Roman"/>
          <w:noProof/>
          <w:sz w:val="24"/>
          <w:szCs w:val="24"/>
        </w:rPr>
        <w:t>(1–14). Retrieved from www.math.ethz.ch/finance</w:t>
      </w:r>
    </w:p>
    <w:p w14:paraId="6C4EBBC4"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Brooks, C. (2008). </w:t>
      </w:r>
      <w:r w:rsidRPr="002725EB">
        <w:rPr>
          <w:rFonts w:ascii="Times New Roman" w:hAnsi="Times New Roman" w:cs="Times New Roman"/>
          <w:i/>
          <w:iCs/>
          <w:noProof/>
          <w:sz w:val="24"/>
          <w:szCs w:val="24"/>
        </w:rPr>
        <w:t>Introductory econometrics for finance</w:t>
      </w:r>
      <w:r w:rsidRPr="002725EB">
        <w:rPr>
          <w:rFonts w:ascii="Times New Roman" w:hAnsi="Times New Roman" w:cs="Times New Roman"/>
          <w:noProof/>
          <w:sz w:val="24"/>
          <w:szCs w:val="24"/>
        </w:rPr>
        <w:t>. Cambridge University Press.</w:t>
      </w:r>
    </w:p>
    <w:p w14:paraId="23864664"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Burtschell, X., Gregory, J., &amp; Laurent, J.-P. (2009). A Comparative Analysis of CDO Pricing Models under the Factor Copula Framework. </w:t>
      </w:r>
      <w:r w:rsidRPr="002725EB">
        <w:rPr>
          <w:rFonts w:ascii="Times New Roman" w:hAnsi="Times New Roman" w:cs="Times New Roman"/>
          <w:i/>
          <w:iCs/>
          <w:noProof/>
          <w:sz w:val="24"/>
          <w:szCs w:val="24"/>
        </w:rPr>
        <w:t>The Journal of Derivatives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16</w:t>
      </w:r>
      <w:r w:rsidRPr="002725EB">
        <w:rPr>
          <w:rFonts w:ascii="Times New Roman" w:hAnsi="Times New Roman" w:cs="Times New Roman"/>
          <w:noProof/>
          <w:sz w:val="24"/>
          <w:szCs w:val="24"/>
        </w:rPr>
        <w:t>(4), 9–37.</w:t>
      </w:r>
    </w:p>
    <w:p w14:paraId="71472B4A"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Cherubini, U., Luciano, E., &amp; Vecchiato, W. (2004). </w:t>
      </w:r>
      <w:r w:rsidRPr="002725EB">
        <w:rPr>
          <w:rFonts w:ascii="Times New Roman" w:hAnsi="Times New Roman" w:cs="Times New Roman"/>
          <w:i/>
          <w:iCs/>
          <w:noProof/>
          <w:sz w:val="24"/>
          <w:szCs w:val="24"/>
        </w:rPr>
        <w:t>Copula Methods in Finance</w:t>
      </w:r>
      <w:r w:rsidRPr="002725EB">
        <w:rPr>
          <w:rFonts w:ascii="Times New Roman" w:hAnsi="Times New Roman" w:cs="Times New Roman"/>
          <w:noProof/>
          <w:sz w:val="24"/>
          <w:szCs w:val="24"/>
        </w:rPr>
        <w:t>. Oxford, UK: John Wiley and Sons Ltd.</w:t>
      </w:r>
    </w:p>
    <w:p w14:paraId="5254A23A"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Chollete, L., Heinen, A., &amp; Valdesogo, A. (2009). Modeling International Financial Returns with a Multivariate Regime-switching Copula. </w:t>
      </w:r>
      <w:r w:rsidRPr="002725EB">
        <w:rPr>
          <w:rFonts w:ascii="Times New Roman" w:hAnsi="Times New Roman" w:cs="Times New Roman"/>
          <w:i/>
          <w:iCs/>
          <w:noProof/>
          <w:sz w:val="24"/>
          <w:szCs w:val="24"/>
        </w:rPr>
        <w:t>Journal of Financial Econometrics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7</w:t>
      </w:r>
      <w:r w:rsidRPr="002725EB">
        <w:rPr>
          <w:rFonts w:ascii="Times New Roman" w:hAnsi="Times New Roman" w:cs="Times New Roman"/>
          <w:noProof/>
          <w:sz w:val="24"/>
          <w:szCs w:val="24"/>
        </w:rPr>
        <w:t>(4), 437–480.</w:t>
      </w:r>
    </w:p>
    <w:p w14:paraId="13E07E17"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Clayton, D. G. (1978). A Model for Association in Bivariate Life Tables and Its Application in Epidemiological Studies of Familial Tendency in Chronic Disease Incidence. </w:t>
      </w:r>
      <w:r w:rsidRPr="002725EB">
        <w:rPr>
          <w:rFonts w:ascii="Times New Roman" w:hAnsi="Times New Roman" w:cs="Times New Roman"/>
          <w:i/>
          <w:iCs/>
          <w:noProof/>
          <w:sz w:val="24"/>
          <w:szCs w:val="24"/>
        </w:rPr>
        <w:t>Biometrika</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65</w:t>
      </w:r>
      <w:r w:rsidRPr="002725EB">
        <w:rPr>
          <w:rFonts w:ascii="Times New Roman" w:hAnsi="Times New Roman" w:cs="Times New Roman"/>
          <w:noProof/>
          <w:sz w:val="24"/>
          <w:szCs w:val="24"/>
        </w:rPr>
        <w:t>(1), 141.</w:t>
      </w:r>
    </w:p>
    <w:p w14:paraId="2651E4DD"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Crook, J., &amp; Moreira, F. (2011). Checking for asymmetric default dependence in a credit card portfolio: A copula approach. </w:t>
      </w:r>
      <w:r w:rsidRPr="002725EB">
        <w:rPr>
          <w:rFonts w:ascii="Times New Roman" w:hAnsi="Times New Roman" w:cs="Times New Roman"/>
          <w:i/>
          <w:iCs/>
          <w:noProof/>
          <w:sz w:val="24"/>
          <w:szCs w:val="24"/>
        </w:rPr>
        <w:t>Journal of Empirical Finance</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18</w:t>
      </w:r>
      <w:r w:rsidRPr="002725EB">
        <w:rPr>
          <w:rFonts w:ascii="Times New Roman" w:hAnsi="Times New Roman" w:cs="Times New Roman"/>
          <w:noProof/>
          <w:sz w:val="24"/>
          <w:szCs w:val="24"/>
        </w:rPr>
        <w:t>(4), 728–742.</w:t>
      </w:r>
    </w:p>
    <w:p w14:paraId="2EC5C814"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Das, S. R., &amp; Geng, G. (2004). Correlated Default Processes: A Criterion-Based Copula Approach. </w:t>
      </w:r>
      <w:r w:rsidRPr="002725EB">
        <w:rPr>
          <w:rFonts w:ascii="Times New Roman" w:hAnsi="Times New Roman" w:cs="Times New Roman"/>
          <w:i/>
          <w:iCs/>
          <w:noProof/>
          <w:sz w:val="24"/>
          <w:szCs w:val="24"/>
        </w:rPr>
        <w:t>Journal of Investment Management</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2</w:t>
      </w:r>
      <w:r w:rsidRPr="002725EB">
        <w:rPr>
          <w:rFonts w:ascii="Times New Roman" w:hAnsi="Times New Roman" w:cs="Times New Roman"/>
          <w:noProof/>
          <w:sz w:val="24"/>
          <w:szCs w:val="24"/>
        </w:rPr>
        <w:t>(2).</w:t>
      </w:r>
    </w:p>
    <w:p w14:paraId="74998047"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Das, S. R., &amp; Geng, G. (2015). Correlated Default Processes: A Criterion-Based Copula Approach. In </w:t>
      </w:r>
      <w:r w:rsidRPr="002725EB">
        <w:rPr>
          <w:rFonts w:ascii="Times New Roman" w:hAnsi="Times New Roman" w:cs="Times New Roman"/>
          <w:i/>
          <w:iCs/>
          <w:noProof/>
          <w:sz w:val="24"/>
          <w:szCs w:val="24"/>
        </w:rPr>
        <w:t>The Credit Market Handbook</w:t>
      </w:r>
      <w:r w:rsidRPr="002725EB">
        <w:rPr>
          <w:rFonts w:ascii="Times New Roman" w:hAnsi="Times New Roman" w:cs="Times New Roman"/>
          <w:noProof/>
          <w:sz w:val="24"/>
          <w:szCs w:val="24"/>
        </w:rPr>
        <w:t xml:space="preserve"> (pp. 186–218). Hoboken, NJ, USA: John Wiley &amp; Sons, Inc.</w:t>
      </w:r>
    </w:p>
    <w:p w14:paraId="3FDB1BE7"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Deheuvels, P. (1978). </w:t>
      </w:r>
      <w:r w:rsidRPr="002725EB">
        <w:rPr>
          <w:rFonts w:ascii="Times New Roman" w:hAnsi="Times New Roman" w:cs="Times New Roman"/>
          <w:i/>
          <w:iCs/>
          <w:noProof/>
          <w:sz w:val="24"/>
          <w:szCs w:val="24"/>
        </w:rPr>
        <w:t>Caracterisation complete des Lois Extremes Multivariees et de la Convergence des Types Extremes</w:t>
      </w:r>
      <w:r w:rsidRPr="002725EB">
        <w:rPr>
          <w:rFonts w:ascii="Times New Roman" w:hAnsi="Times New Roman" w:cs="Times New Roman"/>
          <w:noProof/>
          <w:sz w:val="24"/>
          <w:szCs w:val="24"/>
        </w:rPr>
        <w:t>. Retrieved from https://tel.archives-ouvertes.fr/file/index/docid/656468/filename/these.pdf</w:t>
      </w:r>
    </w:p>
    <w:p w14:paraId="53CA4D5A"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Deloitte. (2016). </w:t>
      </w:r>
      <w:r w:rsidRPr="002725EB">
        <w:rPr>
          <w:rFonts w:ascii="Times New Roman" w:hAnsi="Times New Roman" w:cs="Times New Roman"/>
          <w:i/>
          <w:iCs/>
          <w:noProof/>
          <w:sz w:val="24"/>
          <w:szCs w:val="24"/>
        </w:rPr>
        <w:t>A temporary phenomenon? Marketplace lending</w:t>
      </w:r>
      <w:r w:rsidRPr="002725EB">
        <w:rPr>
          <w:rFonts w:ascii="Times New Roman" w:hAnsi="Times New Roman" w:cs="Times New Roman"/>
          <w:noProof/>
          <w:sz w:val="24"/>
          <w:szCs w:val="24"/>
        </w:rPr>
        <w:t>. Retrieved from https://www2.deloitte.com/content/dam/Deloitte/uk/Documents/financial-services/deloitte-uk-fs-marketplace-lending.pdf</w:t>
      </w:r>
    </w:p>
    <w:p w14:paraId="130646C5"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Di Clemente, A., &amp; Romano, C. (2004). </w:t>
      </w:r>
      <w:r w:rsidRPr="002725EB">
        <w:rPr>
          <w:rFonts w:ascii="Times New Roman" w:hAnsi="Times New Roman" w:cs="Times New Roman"/>
          <w:i/>
          <w:iCs/>
          <w:noProof/>
          <w:sz w:val="24"/>
          <w:szCs w:val="24"/>
        </w:rPr>
        <w:t>Measuring and Optimizing Portfolio Credit Risk: A Copula-based Approach*</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Economic Notes</w:t>
      </w:r>
      <w:r w:rsidRPr="002725EB">
        <w:rPr>
          <w:rFonts w:ascii="Times New Roman" w:hAnsi="Times New Roman" w:cs="Times New Roman"/>
          <w:noProof/>
          <w:sz w:val="24"/>
          <w:szCs w:val="24"/>
        </w:rPr>
        <w:t xml:space="preserve"> (Vol. 33). Wiley/Blackwell (10.1111).</w:t>
      </w:r>
    </w:p>
    <w:p w14:paraId="72D5BB92"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lastRenderedPageBreak/>
        <w:t xml:space="preserve">Duffie, D., &amp; Singleton, K. (1999). Modeling Term Structures of Defaultable Bonds. </w:t>
      </w:r>
      <w:r w:rsidRPr="002725EB">
        <w:rPr>
          <w:rFonts w:ascii="Times New Roman" w:hAnsi="Times New Roman" w:cs="Times New Roman"/>
          <w:i/>
          <w:iCs/>
          <w:noProof/>
          <w:sz w:val="24"/>
          <w:szCs w:val="24"/>
        </w:rPr>
        <w:t>Review of Financial Studies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12</w:t>
      </w:r>
      <w:r w:rsidRPr="002725EB">
        <w:rPr>
          <w:rFonts w:ascii="Times New Roman" w:hAnsi="Times New Roman" w:cs="Times New Roman"/>
          <w:noProof/>
          <w:sz w:val="24"/>
          <w:szCs w:val="24"/>
        </w:rPr>
        <w:t>(4), 687–720.</w:t>
      </w:r>
    </w:p>
    <w:p w14:paraId="0C89BF3C"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Durrleman, V., Nikeghbali, A., &amp; Roncalli, T. (2000). Which Copula is the Right One? </w:t>
      </w:r>
      <w:r w:rsidRPr="002725EB">
        <w:rPr>
          <w:rFonts w:ascii="Times New Roman" w:hAnsi="Times New Roman" w:cs="Times New Roman"/>
          <w:i/>
          <w:iCs/>
          <w:noProof/>
          <w:sz w:val="24"/>
          <w:szCs w:val="24"/>
        </w:rPr>
        <w:t>SSRN Electronic Journal</w:t>
      </w:r>
      <w:r w:rsidRPr="002725EB">
        <w:rPr>
          <w:rFonts w:ascii="Times New Roman" w:hAnsi="Times New Roman" w:cs="Times New Roman"/>
          <w:noProof/>
          <w:sz w:val="24"/>
          <w:szCs w:val="24"/>
        </w:rPr>
        <w:t>.</w:t>
      </w:r>
    </w:p>
    <w:p w14:paraId="1B7A298E"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Edwards, S., &amp; Susmel, R. (2001). Volatility dependence and contagion in emerging equity markets. </w:t>
      </w:r>
      <w:r w:rsidRPr="002725EB">
        <w:rPr>
          <w:rFonts w:ascii="Times New Roman" w:hAnsi="Times New Roman" w:cs="Times New Roman"/>
          <w:i/>
          <w:iCs/>
          <w:noProof/>
          <w:sz w:val="24"/>
          <w:szCs w:val="24"/>
        </w:rPr>
        <w:t>Journal of Development Economics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66</w:t>
      </w:r>
      <w:r w:rsidRPr="002725EB">
        <w:rPr>
          <w:rFonts w:ascii="Times New Roman" w:hAnsi="Times New Roman" w:cs="Times New Roman"/>
          <w:noProof/>
          <w:sz w:val="24"/>
          <w:szCs w:val="24"/>
        </w:rPr>
        <w:t>(2), 505–532.</w:t>
      </w:r>
    </w:p>
    <w:p w14:paraId="3898EE60"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Embrechts, P., Mcneil, A., &amp; Straumann, D. (1999). Correlation and dependence in risk management: Properties and pitfalls. </w:t>
      </w:r>
      <w:r w:rsidRPr="002725EB">
        <w:rPr>
          <w:rFonts w:ascii="Times New Roman" w:hAnsi="Times New Roman" w:cs="Times New Roman"/>
          <w:i/>
          <w:iCs/>
          <w:noProof/>
          <w:sz w:val="24"/>
          <w:szCs w:val="24"/>
        </w:rPr>
        <w:t>Risk Management: Value at Risk and Beyond</w:t>
      </w:r>
      <w:r w:rsidRPr="002725EB">
        <w:rPr>
          <w:rFonts w:ascii="Times New Roman" w:hAnsi="Times New Roman" w:cs="Times New Roman"/>
          <w:noProof/>
          <w:sz w:val="24"/>
          <w:szCs w:val="24"/>
        </w:rPr>
        <w:t>, 176--223.</w:t>
      </w:r>
    </w:p>
    <w:p w14:paraId="5DFD9EC8"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Fama, E. F. (1965). The Behavior of Stock-Market Prices. </w:t>
      </w:r>
      <w:r w:rsidRPr="002725EB">
        <w:rPr>
          <w:rFonts w:ascii="Times New Roman" w:hAnsi="Times New Roman" w:cs="Times New Roman"/>
          <w:i/>
          <w:iCs/>
          <w:noProof/>
          <w:sz w:val="24"/>
          <w:szCs w:val="24"/>
        </w:rPr>
        <w:t>The Journal of Business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38</w:t>
      </w:r>
      <w:r w:rsidRPr="002725EB">
        <w:rPr>
          <w:rFonts w:ascii="Times New Roman" w:hAnsi="Times New Roman" w:cs="Times New Roman"/>
          <w:noProof/>
          <w:sz w:val="24"/>
          <w:szCs w:val="24"/>
        </w:rPr>
        <w:t>(1), 34–105.</w:t>
      </w:r>
    </w:p>
    <w:p w14:paraId="65C14A8D"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Fang, H.-B., Fang, K.-T., &amp; Kotz, S. (2002). The Meta-elliptical Distributions with Given Marginals. </w:t>
      </w:r>
      <w:r w:rsidRPr="002725EB">
        <w:rPr>
          <w:rFonts w:ascii="Times New Roman" w:hAnsi="Times New Roman" w:cs="Times New Roman"/>
          <w:i/>
          <w:iCs/>
          <w:noProof/>
          <w:sz w:val="24"/>
          <w:szCs w:val="24"/>
        </w:rPr>
        <w:t>Journal of Multivariate Analysis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82</w:t>
      </w:r>
      <w:r w:rsidRPr="002725EB">
        <w:rPr>
          <w:rFonts w:ascii="Times New Roman" w:hAnsi="Times New Roman" w:cs="Times New Roman"/>
          <w:noProof/>
          <w:sz w:val="24"/>
          <w:szCs w:val="24"/>
        </w:rPr>
        <w:t>(1), 1–16.</w:t>
      </w:r>
    </w:p>
    <w:p w14:paraId="4355F2A4"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Fenech, J. P., Vosgha, H., &amp; Shafik, S. (2015). Loan default correlation using an Archimedean copula approach: A case for recalibration. </w:t>
      </w:r>
      <w:r w:rsidRPr="002725EB">
        <w:rPr>
          <w:rFonts w:ascii="Times New Roman" w:hAnsi="Times New Roman" w:cs="Times New Roman"/>
          <w:i/>
          <w:iCs/>
          <w:noProof/>
          <w:sz w:val="24"/>
          <w:szCs w:val="24"/>
        </w:rPr>
        <w:t>Economic Modelling</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47</w:t>
      </w:r>
      <w:r w:rsidRPr="002725EB">
        <w:rPr>
          <w:rFonts w:ascii="Times New Roman" w:hAnsi="Times New Roman" w:cs="Times New Roman"/>
          <w:noProof/>
          <w:sz w:val="24"/>
          <w:szCs w:val="24"/>
        </w:rPr>
        <w:t>, 340–354.</w:t>
      </w:r>
    </w:p>
    <w:p w14:paraId="534A5B3D"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Finger, C. (1999). </w:t>
      </w:r>
      <w:r w:rsidRPr="002725EB">
        <w:rPr>
          <w:rFonts w:ascii="Times New Roman" w:hAnsi="Times New Roman" w:cs="Times New Roman"/>
          <w:i/>
          <w:iCs/>
          <w:noProof/>
          <w:sz w:val="24"/>
          <w:szCs w:val="24"/>
        </w:rPr>
        <w:t>Conditional approaches for CreditMetrics portfolio distributions</w:t>
      </w:r>
      <w:r w:rsidRPr="002725EB">
        <w:rPr>
          <w:rFonts w:ascii="Times New Roman" w:hAnsi="Times New Roman" w:cs="Times New Roman"/>
          <w:noProof/>
          <w:sz w:val="24"/>
          <w:szCs w:val="24"/>
        </w:rPr>
        <w:t>.</w:t>
      </w:r>
    </w:p>
    <w:p w14:paraId="669B0EF2"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Frank, M. J. (1979). On the Simultaneous Associativity of F (x, y) and x+y-F(x,y). </w:t>
      </w:r>
      <w:r w:rsidRPr="002725EB">
        <w:rPr>
          <w:rFonts w:ascii="Times New Roman" w:hAnsi="Times New Roman" w:cs="Times New Roman"/>
          <w:i/>
          <w:iCs/>
          <w:noProof/>
          <w:sz w:val="24"/>
          <w:szCs w:val="24"/>
        </w:rPr>
        <w:t>Equtiones Mathematice</w:t>
      </w:r>
      <w:r w:rsidRPr="002725EB">
        <w:rPr>
          <w:rFonts w:ascii="Times New Roman" w:hAnsi="Times New Roman" w:cs="Times New Roman"/>
          <w:noProof/>
          <w:sz w:val="24"/>
          <w:szCs w:val="24"/>
        </w:rPr>
        <w:t>. Retrieved from https://eudml.org/doc/136825</w:t>
      </w:r>
    </w:p>
    <w:p w14:paraId="6599474F"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Frey, R., &amp; McNeil, A. (2003). Dependent defaults in models of portfolio credit risk. </w:t>
      </w:r>
      <w:r w:rsidRPr="002725EB">
        <w:rPr>
          <w:rFonts w:ascii="Times New Roman" w:hAnsi="Times New Roman" w:cs="Times New Roman"/>
          <w:i/>
          <w:iCs/>
          <w:noProof/>
          <w:sz w:val="24"/>
          <w:szCs w:val="24"/>
        </w:rPr>
        <w:t>The Journal of Risk</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6</w:t>
      </w:r>
      <w:r w:rsidRPr="002725EB">
        <w:rPr>
          <w:rFonts w:ascii="Times New Roman" w:hAnsi="Times New Roman" w:cs="Times New Roman"/>
          <w:noProof/>
          <w:sz w:val="24"/>
          <w:szCs w:val="24"/>
        </w:rPr>
        <w:t>(1), 59–92.</w:t>
      </w:r>
    </w:p>
    <w:p w14:paraId="44518308"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Frey, R., &amp; McNeil, A. J. (2001). Modelling dependent defaults.</w:t>
      </w:r>
    </w:p>
    <w:p w14:paraId="061CA1E0"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Genest, C., Rémillard, B., &amp; Beaudoin, D. (2009). Goodness-of-fit tests for copulas: A review and a power study. </w:t>
      </w:r>
      <w:r w:rsidRPr="002725EB">
        <w:rPr>
          <w:rFonts w:ascii="Times New Roman" w:hAnsi="Times New Roman" w:cs="Times New Roman"/>
          <w:i/>
          <w:iCs/>
          <w:noProof/>
          <w:sz w:val="24"/>
          <w:szCs w:val="24"/>
        </w:rPr>
        <w:t>Insurance: Mathematics and Economics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44</w:t>
      </w:r>
      <w:r w:rsidRPr="002725EB">
        <w:rPr>
          <w:rFonts w:ascii="Times New Roman" w:hAnsi="Times New Roman" w:cs="Times New Roman"/>
          <w:noProof/>
          <w:sz w:val="24"/>
          <w:szCs w:val="24"/>
        </w:rPr>
        <w:t>(2), 199–213.</w:t>
      </w:r>
    </w:p>
    <w:p w14:paraId="137ACB4B"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Gordy, M. B. (2000). A comparative anatomy of credit risk models. </w:t>
      </w:r>
      <w:r w:rsidRPr="002725EB">
        <w:rPr>
          <w:rFonts w:ascii="Times New Roman" w:hAnsi="Times New Roman" w:cs="Times New Roman"/>
          <w:i/>
          <w:iCs/>
          <w:noProof/>
          <w:sz w:val="24"/>
          <w:szCs w:val="24"/>
        </w:rPr>
        <w:t>Journal of Banking &amp; Finance</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24</w:t>
      </w:r>
      <w:r w:rsidRPr="002725EB">
        <w:rPr>
          <w:rFonts w:ascii="Times New Roman" w:hAnsi="Times New Roman" w:cs="Times New Roman"/>
          <w:noProof/>
          <w:sz w:val="24"/>
          <w:szCs w:val="24"/>
        </w:rPr>
        <w:t>(1–2), 119–149.</w:t>
      </w:r>
    </w:p>
    <w:p w14:paraId="68D5C992"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Gumbel, E. J. (1960). Copula Distribution des valeurs extremes en plusieurs dimensions in finance. </w:t>
      </w:r>
      <w:r w:rsidRPr="002725EB">
        <w:rPr>
          <w:rFonts w:ascii="Times New Roman" w:hAnsi="Times New Roman" w:cs="Times New Roman"/>
          <w:i/>
          <w:iCs/>
          <w:noProof/>
          <w:sz w:val="24"/>
          <w:szCs w:val="24"/>
        </w:rPr>
        <w:t>Publications de I’Institut de Statistique de I’Universite de Paris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9</w:t>
      </w:r>
      <w:r w:rsidRPr="002725EB">
        <w:rPr>
          <w:rFonts w:ascii="Times New Roman" w:hAnsi="Times New Roman" w:cs="Times New Roman"/>
          <w:noProof/>
          <w:sz w:val="24"/>
          <w:szCs w:val="24"/>
        </w:rPr>
        <w:t>, 171–173.</w:t>
      </w:r>
    </w:p>
    <w:p w14:paraId="6CA2D142"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Hull, J. (2014). </w:t>
      </w:r>
      <w:r w:rsidRPr="002725EB">
        <w:rPr>
          <w:rFonts w:ascii="Times New Roman" w:hAnsi="Times New Roman" w:cs="Times New Roman"/>
          <w:i/>
          <w:iCs/>
          <w:noProof/>
          <w:sz w:val="24"/>
          <w:szCs w:val="24"/>
        </w:rPr>
        <w:t>Risk management and financial institutions</w:t>
      </w:r>
      <w:r w:rsidRPr="002725EB">
        <w:rPr>
          <w:rFonts w:ascii="Times New Roman" w:hAnsi="Times New Roman" w:cs="Times New Roman"/>
          <w:noProof/>
          <w:sz w:val="24"/>
          <w:szCs w:val="24"/>
        </w:rPr>
        <w:t>.</w:t>
      </w:r>
    </w:p>
    <w:p w14:paraId="3D42CE68"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Hull, J., &amp; White, A. (2001). The General Hull–White Model and Supercalibration. </w:t>
      </w:r>
      <w:r w:rsidRPr="002725EB">
        <w:rPr>
          <w:rFonts w:ascii="Times New Roman" w:hAnsi="Times New Roman" w:cs="Times New Roman"/>
          <w:i/>
          <w:iCs/>
          <w:noProof/>
          <w:sz w:val="24"/>
          <w:szCs w:val="24"/>
        </w:rPr>
        <w:t>Financial Analysts Journal</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57</w:t>
      </w:r>
      <w:r w:rsidRPr="002725EB">
        <w:rPr>
          <w:rFonts w:ascii="Times New Roman" w:hAnsi="Times New Roman" w:cs="Times New Roman"/>
          <w:noProof/>
          <w:sz w:val="24"/>
          <w:szCs w:val="24"/>
        </w:rPr>
        <w:t>(6), 34–43.</w:t>
      </w:r>
    </w:p>
    <w:p w14:paraId="46F54851"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J. P. Morgan. (2009). Non-normality of Market Returns. </w:t>
      </w:r>
      <w:r w:rsidRPr="002725EB">
        <w:rPr>
          <w:rFonts w:ascii="Times New Roman" w:hAnsi="Times New Roman" w:cs="Times New Roman"/>
          <w:i/>
          <w:iCs/>
          <w:noProof/>
          <w:sz w:val="24"/>
          <w:szCs w:val="24"/>
        </w:rPr>
        <w:t>J.P.Morgan</w:t>
      </w:r>
      <w:r w:rsidRPr="002725EB">
        <w:rPr>
          <w:rFonts w:ascii="Times New Roman" w:hAnsi="Times New Roman" w:cs="Times New Roman"/>
          <w:noProof/>
          <w:sz w:val="24"/>
          <w:szCs w:val="24"/>
        </w:rPr>
        <w:t>.</w:t>
      </w:r>
    </w:p>
    <w:p w14:paraId="4AE431C7"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Jarque, C. M., &amp; Bera, A. K. (1987). A Test for Normality of Observations and Regression Residuals. </w:t>
      </w:r>
      <w:r w:rsidRPr="002725EB">
        <w:rPr>
          <w:rFonts w:ascii="Times New Roman" w:hAnsi="Times New Roman" w:cs="Times New Roman"/>
          <w:i/>
          <w:iCs/>
          <w:noProof/>
          <w:sz w:val="24"/>
          <w:szCs w:val="24"/>
        </w:rPr>
        <w:t>International Statistical Review / Revue Internationale de Statistique</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55</w:t>
      </w:r>
      <w:r w:rsidRPr="002725EB">
        <w:rPr>
          <w:rFonts w:ascii="Times New Roman" w:hAnsi="Times New Roman" w:cs="Times New Roman"/>
          <w:noProof/>
          <w:sz w:val="24"/>
          <w:szCs w:val="24"/>
        </w:rPr>
        <w:t>(2), 163.</w:t>
      </w:r>
    </w:p>
    <w:p w14:paraId="2F567DC7"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Joe, H. (1997). </w:t>
      </w:r>
      <w:r w:rsidRPr="002725EB">
        <w:rPr>
          <w:rFonts w:ascii="Times New Roman" w:hAnsi="Times New Roman" w:cs="Times New Roman"/>
          <w:i/>
          <w:iCs/>
          <w:noProof/>
          <w:sz w:val="24"/>
          <w:szCs w:val="24"/>
        </w:rPr>
        <w:t>Multivariate Models and Dependence Concepts</w:t>
      </w:r>
      <w:r w:rsidRPr="002725EB">
        <w:rPr>
          <w:rFonts w:ascii="Times New Roman" w:hAnsi="Times New Roman" w:cs="Times New Roman"/>
          <w:noProof/>
          <w:sz w:val="24"/>
          <w:szCs w:val="24"/>
        </w:rPr>
        <w:t>.</w:t>
      </w:r>
    </w:p>
    <w:p w14:paraId="24241702"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Kijima, M., &amp; Muromachi, Y. (2000). Credit Events and the Valuation of Credit Derivatives of Basket Type. </w:t>
      </w:r>
      <w:r w:rsidRPr="002725EB">
        <w:rPr>
          <w:rFonts w:ascii="Times New Roman" w:hAnsi="Times New Roman" w:cs="Times New Roman"/>
          <w:i/>
          <w:iCs/>
          <w:noProof/>
          <w:sz w:val="24"/>
          <w:szCs w:val="24"/>
        </w:rPr>
        <w:t>Review of Derivatives Research</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4</w:t>
      </w:r>
      <w:r w:rsidRPr="002725EB">
        <w:rPr>
          <w:rFonts w:ascii="Times New Roman" w:hAnsi="Times New Roman" w:cs="Times New Roman"/>
          <w:noProof/>
          <w:sz w:val="24"/>
          <w:szCs w:val="24"/>
        </w:rPr>
        <w:t>(1), 55–79.</w:t>
      </w:r>
    </w:p>
    <w:p w14:paraId="179367CB"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KMV Corporation. (1997). </w:t>
      </w:r>
      <w:r w:rsidRPr="002725EB">
        <w:rPr>
          <w:rFonts w:ascii="Times New Roman" w:hAnsi="Times New Roman" w:cs="Times New Roman"/>
          <w:i/>
          <w:iCs/>
          <w:noProof/>
          <w:sz w:val="24"/>
          <w:szCs w:val="24"/>
        </w:rPr>
        <w:t>KMV Credit Risk Modeling</w:t>
      </w:r>
      <w:r w:rsidRPr="002725EB">
        <w:rPr>
          <w:rFonts w:ascii="Times New Roman" w:hAnsi="Times New Roman" w:cs="Times New Roman"/>
          <w:noProof/>
          <w:sz w:val="24"/>
          <w:szCs w:val="24"/>
        </w:rPr>
        <w:t>.</w:t>
      </w:r>
    </w:p>
    <w:p w14:paraId="0D0195D7"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Kole, E., Koedijk, K., &amp; Verbeek, M. (2007). Selecting copulas for risk management. </w:t>
      </w:r>
      <w:r w:rsidRPr="002725EB">
        <w:rPr>
          <w:rFonts w:ascii="Times New Roman" w:hAnsi="Times New Roman" w:cs="Times New Roman"/>
          <w:i/>
          <w:iCs/>
          <w:noProof/>
          <w:sz w:val="24"/>
          <w:szCs w:val="24"/>
        </w:rPr>
        <w:t>Journal of Banking &amp; Finance</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31</w:t>
      </w:r>
      <w:r w:rsidRPr="002725EB">
        <w:rPr>
          <w:rFonts w:ascii="Times New Roman" w:hAnsi="Times New Roman" w:cs="Times New Roman"/>
          <w:noProof/>
          <w:sz w:val="24"/>
          <w:szCs w:val="24"/>
        </w:rPr>
        <w:t>(8), 2405–2423.</w:t>
      </w:r>
    </w:p>
    <w:p w14:paraId="10DE0A56"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lastRenderedPageBreak/>
        <w:t xml:space="preserve">Lando, D. (2004). </w:t>
      </w:r>
      <w:r w:rsidRPr="002725EB">
        <w:rPr>
          <w:rFonts w:ascii="Times New Roman" w:hAnsi="Times New Roman" w:cs="Times New Roman"/>
          <w:i/>
          <w:iCs/>
          <w:noProof/>
          <w:sz w:val="24"/>
          <w:szCs w:val="24"/>
        </w:rPr>
        <w:t>Credit risk modeling : theory and applications</w:t>
      </w:r>
      <w:r w:rsidRPr="002725EB">
        <w:rPr>
          <w:rFonts w:ascii="Times New Roman" w:hAnsi="Times New Roman" w:cs="Times New Roman"/>
          <w:noProof/>
          <w:sz w:val="24"/>
          <w:szCs w:val="24"/>
        </w:rPr>
        <w:t>. Princeton University Press.</w:t>
      </w:r>
    </w:p>
    <w:p w14:paraId="313F45AF"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Leibowitz, M. L., &amp; Bova, A. (2009). Diversification Performance and Stress-Betas. </w:t>
      </w:r>
      <w:r w:rsidRPr="002725EB">
        <w:rPr>
          <w:rFonts w:ascii="Times New Roman" w:hAnsi="Times New Roman" w:cs="Times New Roman"/>
          <w:i/>
          <w:iCs/>
          <w:noProof/>
          <w:sz w:val="24"/>
          <w:szCs w:val="24"/>
        </w:rPr>
        <w:t>The Journal of Portfolio Management</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35</w:t>
      </w:r>
      <w:r w:rsidRPr="002725EB">
        <w:rPr>
          <w:rFonts w:ascii="Times New Roman" w:hAnsi="Times New Roman" w:cs="Times New Roman"/>
          <w:noProof/>
          <w:sz w:val="24"/>
          <w:szCs w:val="24"/>
        </w:rPr>
        <w:t>(3), 41–47.</w:t>
      </w:r>
    </w:p>
    <w:p w14:paraId="63610624"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Li, D. X. (2000). On Default Correlation: A Copula Function Approach. </w:t>
      </w:r>
      <w:r w:rsidRPr="002725EB">
        <w:rPr>
          <w:rFonts w:ascii="Times New Roman" w:hAnsi="Times New Roman" w:cs="Times New Roman"/>
          <w:i/>
          <w:iCs/>
          <w:noProof/>
          <w:sz w:val="24"/>
          <w:szCs w:val="24"/>
        </w:rPr>
        <w:t>The Journal of Fixed Income</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9</w:t>
      </w:r>
      <w:r w:rsidRPr="002725EB">
        <w:rPr>
          <w:rFonts w:ascii="Times New Roman" w:hAnsi="Times New Roman" w:cs="Times New Roman"/>
          <w:noProof/>
          <w:sz w:val="24"/>
          <w:szCs w:val="24"/>
        </w:rPr>
        <w:t>(4), 43–54.</w:t>
      </w:r>
    </w:p>
    <w:p w14:paraId="1C357C6E"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Lucas, A., Klaassen, P., Spreij, P., &amp; Straetmans, S. (2001). An analytic approach to credit risk of large corporate bond and loan portfolios. </w:t>
      </w:r>
      <w:r w:rsidRPr="002725EB">
        <w:rPr>
          <w:rFonts w:ascii="Times New Roman" w:hAnsi="Times New Roman" w:cs="Times New Roman"/>
          <w:i/>
          <w:iCs/>
          <w:noProof/>
          <w:sz w:val="24"/>
          <w:szCs w:val="24"/>
        </w:rPr>
        <w:t>Journal of Banking &amp; Finance</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25</w:t>
      </w:r>
      <w:r w:rsidRPr="002725EB">
        <w:rPr>
          <w:rFonts w:ascii="Times New Roman" w:hAnsi="Times New Roman" w:cs="Times New Roman"/>
          <w:noProof/>
          <w:sz w:val="24"/>
          <w:szCs w:val="24"/>
        </w:rPr>
        <w:t>(9), 1635–1664.</w:t>
      </w:r>
    </w:p>
    <w:p w14:paraId="4AF34A46"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Mandelbrot, B. (1963). The Variation of Certain Speculative Prices. </w:t>
      </w:r>
      <w:r w:rsidRPr="002725EB">
        <w:rPr>
          <w:rFonts w:ascii="Times New Roman" w:hAnsi="Times New Roman" w:cs="Times New Roman"/>
          <w:i/>
          <w:iCs/>
          <w:noProof/>
          <w:sz w:val="24"/>
          <w:szCs w:val="24"/>
        </w:rPr>
        <w:t>The Journal of Business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36</w:t>
      </w:r>
      <w:r w:rsidRPr="002725EB">
        <w:rPr>
          <w:rFonts w:ascii="Times New Roman" w:hAnsi="Times New Roman" w:cs="Times New Roman"/>
          <w:noProof/>
          <w:sz w:val="24"/>
          <w:szCs w:val="24"/>
        </w:rPr>
        <w:t>(4), 394.</w:t>
      </w:r>
    </w:p>
    <w:p w14:paraId="72752FC0"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Mashal, R., &amp; Zeevi, A. (2002). Beyond Correlation: Extreme Co-movements Between Financial Assets. </w:t>
      </w:r>
      <w:r w:rsidRPr="002725EB">
        <w:rPr>
          <w:rFonts w:ascii="Times New Roman" w:hAnsi="Times New Roman" w:cs="Times New Roman"/>
          <w:i/>
          <w:iCs/>
          <w:noProof/>
          <w:sz w:val="24"/>
          <w:szCs w:val="24"/>
        </w:rPr>
        <w:t>SSRN Electronic Journal</w:t>
      </w:r>
      <w:r w:rsidRPr="002725EB">
        <w:rPr>
          <w:rFonts w:ascii="Times New Roman" w:hAnsi="Times New Roman" w:cs="Times New Roman"/>
          <w:noProof/>
          <w:sz w:val="24"/>
          <w:szCs w:val="24"/>
        </w:rPr>
        <w:t>.</w:t>
      </w:r>
    </w:p>
    <w:p w14:paraId="14B5CE2A"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McNeil, A. J., Frey, R., &amp; Embrechts, P. (2005). </w:t>
      </w:r>
      <w:r w:rsidRPr="002725EB">
        <w:rPr>
          <w:rFonts w:ascii="Times New Roman" w:hAnsi="Times New Roman" w:cs="Times New Roman"/>
          <w:i/>
          <w:iCs/>
          <w:noProof/>
          <w:sz w:val="24"/>
          <w:szCs w:val="24"/>
        </w:rPr>
        <w:t>Quantitative risk management : concepts, techniques and tools</w:t>
      </w:r>
      <w:r w:rsidRPr="002725EB">
        <w:rPr>
          <w:rFonts w:ascii="Times New Roman" w:hAnsi="Times New Roman" w:cs="Times New Roman"/>
          <w:noProof/>
          <w:sz w:val="24"/>
          <w:szCs w:val="24"/>
        </w:rPr>
        <w:t>.</w:t>
      </w:r>
    </w:p>
    <w:p w14:paraId="1DB2ED03"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Meissner, G. (2014). </w:t>
      </w:r>
      <w:r w:rsidRPr="002725EB">
        <w:rPr>
          <w:rFonts w:ascii="Times New Roman" w:hAnsi="Times New Roman" w:cs="Times New Roman"/>
          <w:i/>
          <w:iCs/>
          <w:noProof/>
          <w:sz w:val="24"/>
          <w:szCs w:val="24"/>
        </w:rPr>
        <w:t>Correlation risk modeling and management : an applied guide including the Basel III correlation framework-- with interactive models in Excel/VBA</w:t>
      </w:r>
      <w:r w:rsidRPr="002725EB">
        <w:rPr>
          <w:rFonts w:ascii="Times New Roman" w:hAnsi="Times New Roman" w:cs="Times New Roman"/>
          <w:noProof/>
          <w:sz w:val="24"/>
          <w:szCs w:val="24"/>
        </w:rPr>
        <w:t>. Wiley.</w:t>
      </w:r>
    </w:p>
    <w:p w14:paraId="743B5810"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Merton, R. C. (1974). On the pricing of Corporate Debt: The Risk Structure of Interest Rates. </w:t>
      </w:r>
      <w:r w:rsidRPr="002725EB">
        <w:rPr>
          <w:rFonts w:ascii="Times New Roman" w:hAnsi="Times New Roman" w:cs="Times New Roman"/>
          <w:i/>
          <w:iCs/>
          <w:noProof/>
          <w:sz w:val="24"/>
          <w:szCs w:val="24"/>
        </w:rPr>
        <w:t>The Journal of Finance</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29</w:t>
      </w:r>
      <w:r w:rsidRPr="002725EB">
        <w:rPr>
          <w:rFonts w:ascii="Times New Roman" w:hAnsi="Times New Roman" w:cs="Times New Roman"/>
          <w:noProof/>
          <w:sz w:val="24"/>
          <w:szCs w:val="24"/>
        </w:rPr>
        <w:t>(2), 449–470.</w:t>
      </w:r>
    </w:p>
    <w:p w14:paraId="23AE650F"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Moody’s. (2005). </w:t>
      </w:r>
      <w:r w:rsidRPr="002725EB">
        <w:rPr>
          <w:rFonts w:ascii="Times New Roman" w:hAnsi="Times New Roman" w:cs="Times New Roman"/>
          <w:i/>
          <w:iCs/>
          <w:noProof/>
          <w:sz w:val="24"/>
          <w:szCs w:val="24"/>
        </w:rPr>
        <w:t>Defaults, Losses and Rating Transitions</w:t>
      </w:r>
      <w:r w:rsidRPr="002725EB">
        <w:rPr>
          <w:rFonts w:ascii="Times New Roman" w:hAnsi="Times New Roman" w:cs="Times New Roman"/>
          <w:noProof/>
          <w:sz w:val="24"/>
          <w:szCs w:val="24"/>
        </w:rPr>
        <w:t>.</w:t>
      </w:r>
    </w:p>
    <w:p w14:paraId="7467C50A"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Moore, P. G. (1962). Regression As An Analytical Tool. </w:t>
      </w:r>
      <w:r w:rsidRPr="002725EB">
        <w:rPr>
          <w:rFonts w:ascii="Times New Roman" w:hAnsi="Times New Roman" w:cs="Times New Roman"/>
          <w:i/>
          <w:iCs/>
          <w:noProof/>
          <w:sz w:val="24"/>
          <w:szCs w:val="24"/>
        </w:rPr>
        <w:t>Applied Statistics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11</w:t>
      </w:r>
      <w:r w:rsidRPr="002725EB">
        <w:rPr>
          <w:rFonts w:ascii="Times New Roman" w:hAnsi="Times New Roman" w:cs="Times New Roman"/>
          <w:noProof/>
          <w:sz w:val="24"/>
          <w:szCs w:val="24"/>
        </w:rPr>
        <w:t>(2), 106.</w:t>
      </w:r>
    </w:p>
    <w:p w14:paraId="4BFF139B"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Morgan Stanley. (2015). Can P2P Lending Reinvent Banking? | Morgan Stanley. Retrieved November 2, 2017, from http://www.morganstanley.com/ideas/p2p-marketplace-lending</w:t>
      </w:r>
    </w:p>
    <w:p w14:paraId="13A00EA2"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Naifar, N. (2011). Modelling dependence structure with Archimedean copulas and applications to the iTraxx CDS index. </w:t>
      </w:r>
      <w:r w:rsidRPr="002725EB">
        <w:rPr>
          <w:rFonts w:ascii="Times New Roman" w:hAnsi="Times New Roman" w:cs="Times New Roman"/>
          <w:i/>
          <w:iCs/>
          <w:noProof/>
          <w:sz w:val="24"/>
          <w:szCs w:val="24"/>
        </w:rPr>
        <w:t>Journal of Computational and Applied Mathematics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235</w:t>
      </w:r>
      <w:r w:rsidRPr="002725EB">
        <w:rPr>
          <w:rFonts w:ascii="Times New Roman" w:hAnsi="Times New Roman" w:cs="Times New Roman"/>
          <w:noProof/>
          <w:sz w:val="24"/>
          <w:szCs w:val="24"/>
        </w:rPr>
        <w:t>(8), 2459–2466.</w:t>
      </w:r>
    </w:p>
    <w:p w14:paraId="7E5E10D9"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Nelson, J. P. (1999). Consumer bankruptcy and chapter choice: State panel evidence. </w:t>
      </w:r>
      <w:r w:rsidRPr="002725EB">
        <w:rPr>
          <w:rFonts w:ascii="Times New Roman" w:hAnsi="Times New Roman" w:cs="Times New Roman"/>
          <w:i/>
          <w:iCs/>
          <w:noProof/>
          <w:sz w:val="24"/>
          <w:szCs w:val="24"/>
        </w:rPr>
        <w:t>Contemporary Economic Policy</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17</w:t>
      </w:r>
      <w:r w:rsidRPr="002725EB">
        <w:rPr>
          <w:rFonts w:ascii="Times New Roman" w:hAnsi="Times New Roman" w:cs="Times New Roman"/>
          <w:noProof/>
          <w:sz w:val="24"/>
          <w:szCs w:val="24"/>
        </w:rPr>
        <w:t>(4), 552–566.</w:t>
      </w:r>
    </w:p>
    <w:p w14:paraId="79B95747"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Nelson, R. B. (2006). </w:t>
      </w:r>
      <w:r w:rsidRPr="002725EB">
        <w:rPr>
          <w:rFonts w:ascii="Times New Roman" w:hAnsi="Times New Roman" w:cs="Times New Roman"/>
          <w:i/>
          <w:iCs/>
          <w:noProof/>
          <w:sz w:val="24"/>
          <w:szCs w:val="24"/>
        </w:rPr>
        <w:t>An Introduction to Copulas</w:t>
      </w:r>
      <w:r w:rsidRPr="002725EB">
        <w:rPr>
          <w:rFonts w:ascii="Times New Roman" w:hAnsi="Times New Roman" w:cs="Times New Roman"/>
          <w:noProof/>
          <w:sz w:val="24"/>
          <w:szCs w:val="24"/>
        </w:rPr>
        <w:t>. Springer New York.</w:t>
      </w:r>
    </w:p>
    <w:p w14:paraId="56564823"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O’Kane, D. (2012). </w:t>
      </w:r>
      <w:r w:rsidRPr="002725EB">
        <w:rPr>
          <w:rFonts w:ascii="Times New Roman" w:hAnsi="Times New Roman" w:cs="Times New Roman"/>
          <w:i/>
          <w:iCs/>
          <w:noProof/>
          <w:sz w:val="24"/>
          <w:szCs w:val="24"/>
        </w:rPr>
        <w:t>Modelling Single-name and Multi-name Credit Derivatives</w:t>
      </w:r>
      <w:r w:rsidRPr="002725EB">
        <w:rPr>
          <w:rFonts w:ascii="Times New Roman" w:hAnsi="Times New Roman" w:cs="Times New Roman"/>
          <w:noProof/>
          <w:sz w:val="24"/>
          <w:szCs w:val="24"/>
        </w:rPr>
        <w:t>. (D. O’Kane, Ed.). Hoboken, NJ, USA: John Wiley &amp; Sons, Inc.</w:t>
      </w:r>
    </w:p>
    <w:p w14:paraId="471A3E9B"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Patton, A. J. (2006). Modelling Asymmetric Exchange Rate Dependence. </w:t>
      </w:r>
      <w:r w:rsidRPr="002725EB">
        <w:rPr>
          <w:rFonts w:ascii="Times New Roman" w:hAnsi="Times New Roman" w:cs="Times New Roman"/>
          <w:i/>
          <w:iCs/>
          <w:noProof/>
          <w:sz w:val="24"/>
          <w:szCs w:val="24"/>
        </w:rPr>
        <w:t>International Economic Review</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47</w:t>
      </w:r>
      <w:r w:rsidRPr="002725EB">
        <w:rPr>
          <w:rFonts w:ascii="Times New Roman" w:hAnsi="Times New Roman" w:cs="Times New Roman"/>
          <w:noProof/>
          <w:sz w:val="24"/>
          <w:szCs w:val="24"/>
        </w:rPr>
        <w:t>(2), 527–556.</w:t>
      </w:r>
    </w:p>
    <w:p w14:paraId="54E09C9F"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Patton, A. J. (2009). Copula–Based Models for Financial Time Series. In </w:t>
      </w:r>
      <w:r w:rsidRPr="002725EB">
        <w:rPr>
          <w:rFonts w:ascii="Times New Roman" w:hAnsi="Times New Roman" w:cs="Times New Roman"/>
          <w:i/>
          <w:iCs/>
          <w:noProof/>
          <w:sz w:val="24"/>
          <w:szCs w:val="24"/>
        </w:rPr>
        <w:t>Handbook of Financial Time Series</w:t>
      </w:r>
      <w:r w:rsidRPr="002725EB">
        <w:rPr>
          <w:rFonts w:ascii="Times New Roman" w:hAnsi="Times New Roman" w:cs="Times New Roman"/>
          <w:noProof/>
          <w:sz w:val="24"/>
          <w:szCs w:val="24"/>
        </w:rPr>
        <w:t xml:space="preserve"> (pp. 767–785). Berlin, Heidelberg: Springer Berlin Heidelberg.</w:t>
      </w:r>
    </w:p>
    <w:p w14:paraId="47E55135"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Poon, S.-H., Rockinger Michael, &amp; Tawn, J. (2004). Extreme Values, Regular Variation and Point Processes. </w:t>
      </w:r>
      <w:r w:rsidRPr="002725EB">
        <w:rPr>
          <w:rFonts w:ascii="Times New Roman" w:hAnsi="Times New Roman" w:cs="Times New Roman"/>
          <w:i/>
          <w:iCs/>
          <w:noProof/>
          <w:sz w:val="24"/>
          <w:szCs w:val="24"/>
        </w:rPr>
        <w:t>The Review of Financial Studies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17</w:t>
      </w:r>
      <w:r w:rsidRPr="002725EB">
        <w:rPr>
          <w:rFonts w:ascii="Times New Roman" w:hAnsi="Times New Roman" w:cs="Times New Roman"/>
          <w:noProof/>
          <w:sz w:val="24"/>
          <w:szCs w:val="24"/>
        </w:rPr>
        <w:t>(2), 581–610.</w:t>
      </w:r>
    </w:p>
    <w:p w14:paraId="4369491A"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RiskMatrics Group. (1997). </w:t>
      </w:r>
      <w:r w:rsidRPr="002725EB">
        <w:rPr>
          <w:rFonts w:ascii="Times New Roman" w:hAnsi="Times New Roman" w:cs="Times New Roman"/>
          <w:i/>
          <w:iCs/>
          <w:noProof/>
          <w:sz w:val="24"/>
          <w:szCs w:val="24"/>
        </w:rPr>
        <w:t xml:space="preserve">CreditMetrics </w:t>
      </w:r>
      <w:r w:rsidRPr="002725EB">
        <w:rPr>
          <w:rFonts w:ascii="Times New Roman" w:hAnsi="Times New Roman" w:cs="Times New Roman"/>
          <w:i/>
          <w:iCs/>
          <w:noProof/>
          <w:sz w:val="24"/>
          <w:szCs w:val="24"/>
          <w:vertAlign w:val="superscript"/>
        </w:rPr>
        <w:t>TM</w:t>
      </w:r>
      <w:r w:rsidRPr="002725EB">
        <w:rPr>
          <w:rFonts w:ascii="Times New Roman" w:hAnsi="Times New Roman" w:cs="Times New Roman"/>
          <w:noProof/>
          <w:sz w:val="24"/>
          <w:szCs w:val="24"/>
        </w:rPr>
        <w:t>. Retrieved from https://www.msci.com/documents/10199/93396227-d449-4229-9143-24a94dab122f</w:t>
      </w:r>
    </w:p>
    <w:p w14:paraId="39264509"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Rosenberg, J. V. (2003). Non-Parametric Pricing of Multivariate Contingent Claims. </w:t>
      </w:r>
      <w:r w:rsidRPr="002725EB">
        <w:rPr>
          <w:rFonts w:ascii="Times New Roman" w:hAnsi="Times New Roman" w:cs="Times New Roman"/>
          <w:i/>
          <w:iCs/>
          <w:noProof/>
          <w:sz w:val="24"/>
          <w:szCs w:val="24"/>
        </w:rPr>
        <w:t>The Journal of Derivatives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10</w:t>
      </w:r>
      <w:r w:rsidRPr="002725EB">
        <w:rPr>
          <w:rFonts w:ascii="Times New Roman" w:hAnsi="Times New Roman" w:cs="Times New Roman"/>
          <w:noProof/>
          <w:sz w:val="24"/>
          <w:szCs w:val="24"/>
        </w:rPr>
        <w:t>(3), 9–26.</w:t>
      </w:r>
    </w:p>
    <w:p w14:paraId="0C3334E7"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lastRenderedPageBreak/>
        <w:t xml:space="preserve">Rosenberg, J. V., &amp; Schuermann, T. (2006). A general approach to integrated risk management with skewed, fat-tailed risks. </w:t>
      </w:r>
      <w:r w:rsidRPr="002725EB">
        <w:rPr>
          <w:rFonts w:ascii="Times New Roman" w:hAnsi="Times New Roman" w:cs="Times New Roman"/>
          <w:i/>
          <w:iCs/>
          <w:noProof/>
          <w:sz w:val="24"/>
          <w:szCs w:val="24"/>
        </w:rPr>
        <w:t>Journal of Financial Economics</w:t>
      </w:r>
      <w:r w:rsidRPr="002725EB">
        <w:rPr>
          <w:rFonts w:ascii="Times New Roman" w:hAnsi="Times New Roman" w:cs="Times New Roman"/>
          <w:noProof/>
          <w:sz w:val="24"/>
          <w:szCs w:val="24"/>
        </w:rPr>
        <w:t xml:space="preserve">, </w:t>
      </w:r>
      <w:r w:rsidRPr="002725EB">
        <w:rPr>
          <w:rFonts w:ascii="Times New Roman" w:hAnsi="Times New Roman" w:cs="Times New Roman"/>
          <w:i/>
          <w:iCs/>
          <w:noProof/>
          <w:sz w:val="24"/>
          <w:szCs w:val="24"/>
        </w:rPr>
        <w:t>79</w:t>
      </w:r>
      <w:r w:rsidRPr="002725EB">
        <w:rPr>
          <w:rFonts w:ascii="Times New Roman" w:hAnsi="Times New Roman" w:cs="Times New Roman"/>
          <w:noProof/>
          <w:sz w:val="24"/>
          <w:szCs w:val="24"/>
        </w:rPr>
        <w:t>(3), 569–614.</w:t>
      </w:r>
    </w:p>
    <w:p w14:paraId="23813219"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Schweizer, B. (1991). Thirty Years of Copulas. In </w:t>
      </w:r>
      <w:r w:rsidRPr="002725EB">
        <w:rPr>
          <w:rFonts w:ascii="Times New Roman" w:hAnsi="Times New Roman" w:cs="Times New Roman"/>
          <w:i/>
          <w:iCs/>
          <w:noProof/>
          <w:sz w:val="24"/>
          <w:szCs w:val="24"/>
        </w:rPr>
        <w:t>Advances in Probability Distributions with Given Marginals</w:t>
      </w:r>
      <w:r w:rsidRPr="002725EB">
        <w:rPr>
          <w:rFonts w:ascii="Times New Roman" w:hAnsi="Times New Roman" w:cs="Times New Roman"/>
          <w:noProof/>
          <w:sz w:val="24"/>
          <w:szCs w:val="24"/>
        </w:rPr>
        <w:t xml:space="preserve"> (pp. 13–50). Dordrecht: Springer Netherlands.</w:t>
      </w:r>
    </w:p>
    <w:p w14:paraId="2E6BBB0E"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Sklar, M. (1959). </w:t>
      </w:r>
      <w:r w:rsidRPr="002725EB">
        <w:rPr>
          <w:rFonts w:ascii="Times New Roman" w:hAnsi="Times New Roman" w:cs="Times New Roman"/>
          <w:i/>
          <w:iCs/>
          <w:noProof/>
          <w:sz w:val="24"/>
          <w:szCs w:val="24"/>
        </w:rPr>
        <w:t>Fonctions de Répartition À N Dimensions Et Leurs Marges - M. Sklar - Google Books</w:t>
      </w:r>
      <w:r w:rsidRPr="002725EB">
        <w:rPr>
          <w:rFonts w:ascii="Times New Roman" w:hAnsi="Times New Roman" w:cs="Times New Roman"/>
          <w:noProof/>
          <w:sz w:val="24"/>
          <w:szCs w:val="24"/>
        </w:rPr>
        <w:t>. (229-231 Publ. Inst. Statist. Univ. Paris 8, Ed.).</w:t>
      </w:r>
    </w:p>
    <w:p w14:paraId="75F3D6FC"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The Economist. (2014). Banking without banks - Peer-to-peer lending. Retrieved from https://www.economist.com/news/finance-and-economics/21597932-offering-both-borrowers-and-lenders-better-deal-websites-put-two</w:t>
      </w:r>
    </w:p>
    <w:p w14:paraId="268B65A7"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Trivedi, P. K., &amp; Zimmer, D. M. (2007). </w:t>
      </w:r>
      <w:r w:rsidRPr="002725EB">
        <w:rPr>
          <w:rFonts w:ascii="Times New Roman" w:hAnsi="Times New Roman" w:cs="Times New Roman"/>
          <w:i/>
          <w:iCs/>
          <w:noProof/>
          <w:sz w:val="24"/>
          <w:szCs w:val="24"/>
        </w:rPr>
        <w:t>Copula modeling : an introduction for practitioners</w:t>
      </w:r>
      <w:r w:rsidRPr="002725EB">
        <w:rPr>
          <w:rFonts w:ascii="Times New Roman" w:hAnsi="Times New Roman" w:cs="Times New Roman"/>
          <w:noProof/>
          <w:sz w:val="24"/>
          <w:szCs w:val="24"/>
        </w:rPr>
        <w:t>.</w:t>
      </w:r>
    </w:p>
    <w:p w14:paraId="4CC784EB"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University of Oxford. (2016). </w:t>
      </w:r>
      <w:r w:rsidRPr="002725EB">
        <w:rPr>
          <w:rFonts w:ascii="Times New Roman" w:hAnsi="Times New Roman" w:cs="Times New Roman"/>
          <w:i/>
          <w:iCs/>
          <w:noProof/>
          <w:sz w:val="24"/>
          <w:szCs w:val="24"/>
        </w:rPr>
        <w:t>The Gaussian Copula and the Financial Crisis: A Recipe for Disaster or Cooking the Books?</w:t>
      </w:r>
    </w:p>
    <w:p w14:paraId="1D430FA1"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Vasicek, O. A. (1987). </w:t>
      </w:r>
      <w:r w:rsidRPr="002725EB">
        <w:rPr>
          <w:rFonts w:ascii="Times New Roman" w:hAnsi="Times New Roman" w:cs="Times New Roman"/>
          <w:i/>
          <w:iCs/>
          <w:noProof/>
          <w:sz w:val="24"/>
          <w:szCs w:val="24"/>
        </w:rPr>
        <w:t>Probability of Loss on Loan Portfolio</w:t>
      </w:r>
      <w:r w:rsidRPr="002725EB">
        <w:rPr>
          <w:rFonts w:ascii="Times New Roman" w:hAnsi="Times New Roman" w:cs="Times New Roman"/>
          <w:noProof/>
          <w:sz w:val="24"/>
          <w:szCs w:val="24"/>
        </w:rPr>
        <w:t>.</w:t>
      </w:r>
    </w:p>
    <w:p w14:paraId="30BB4850"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2725EB">
        <w:rPr>
          <w:rFonts w:ascii="Times New Roman" w:hAnsi="Times New Roman" w:cs="Times New Roman"/>
          <w:noProof/>
          <w:sz w:val="24"/>
          <w:szCs w:val="24"/>
        </w:rPr>
        <w:t xml:space="preserve">Ward, L. S., &amp; Lee, D. H. (2002). </w:t>
      </w:r>
      <w:r w:rsidRPr="002725EB">
        <w:rPr>
          <w:rFonts w:ascii="Times New Roman" w:hAnsi="Times New Roman" w:cs="Times New Roman"/>
          <w:i/>
          <w:iCs/>
          <w:noProof/>
          <w:sz w:val="24"/>
          <w:szCs w:val="24"/>
        </w:rPr>
        <w:t>Practical Application of the Risk-Adjusted Return on Capital Framework</w:t>
      </w:r>
      <w:r w:rsidRPr="002725EB">
        <w:rPr>
          <w:rFonts w:ascii="Times New Roman" w:hAnsi="Times New Roman" w:cs="Times New Roman"/>
          <w:noProof/>
          <w:sz w:val="24"/>
          <w:szCs w:val="24"/>
        </w:rPr>
        <w:t>.</w:t>
      </w:r>
    </w:p>
    <w:p w14:paraId="1BD20114" w14:textId="77777777" w:rsidR="002725EB" w:rsidRPr="002725EB" w:rsidRDefault="002725EB" w:rsidP="002725EB">
      <w:pPr>
        <w:widowControl w:val="0"/>
        <w:autoSpaceDE w:val="0"/>
        <w:autoSpaceDN w:val="0"/>
        <w:adjustRightInd w:val="0"/>
        <w:spacing w:before="120" w:after="120" w:line="240" w:lineRule="auto"/>
        <w:ind w:left="480" w:hanging="480"/>
        <w:rPr>
          <w:rFonts w:ascii="Times New Roman" w:hAnsi="Times New Roman" w:cs="Times New Roman"/>
          <w:noProof/>
          <w:sz w:val="24"/>
        </w:rPr>
      </w:pPr>
      <w:r w:rsidRPr="002725EB">
        <w:rPr>
          <w:rFonts w:ascii="Times New Roman" w:hAnsi="Times New Roman" w:cs="Times New Roman"/>
          <w:noProof/>
          <w:sz w:val="24"/>
          <w:szCs w:val="24"/>
        </w:rPr>
        <w:t xml:space="preserve">Zhang, B., Ziegler, T., Garvey, K., Ridler, S., Burton John, &amp; Yerolemou, N. (2017). </w:t>
      </w:r>
      <w:r w:rsidRPr="002725EB">
        <w:rPr>
          <w:rFonts w:ascii="Times New Roman" w:hAnsi="Times New Roman" w:cs="Times New Roman"/>
          <w:i/>
          <w:iCs/>
          <w:noProof/>
          <w:sz w:val="24"/>
          <w:szCs w:val="24"/>
        </w:rPr>
        <w:t>Entrenching Innovation The 4th UK Alternative Finance Industry Report</w:t>
      </w:r>
      <w:r w:rsidRPr="002725EB">
        <w:rPr>
          <w:rFonts w:ascii="Times New Roman" w:hAnsi="Times New Roman" w:cs="Times New Roman"/>
          <w:noProof/>
          <w:sz w:val="24"/>
          <w:szCs w:val="24"/>
        </w:rPr>
        <w:t>.</w:t>
      </w:r>
    </w:p>
    <w:p w14:paraId="0EF1BFEC" w14:textId="67656A2B" w:rsidR="00271523" w:rsidRPr="0059594C" w:rsidRDefault="00271523" w:rsidP="0059594C">
      <w:pPr>
        <w:spacing w:before="120" w:after="120" w:line="240" w:lineRule="auto"/>
        <w:jc w:val="both"/>
        <w:rPr>
          <w:rFonts w:ascii="Times New Roman" w:hAnsi="Times New Roman" w:cs="Times New Roman"/>
          <w:sz w:val="24"/>
          <w:szCs w:val="24"/>
        </w:rPr>
      </w:pPr>
      <w:r w:rsidRPr="0059594C">
        <w:rPr>
          <w:rFonts w:ascii="Times New Roman" w:hAnsi="Times New Roman" w:cs="Times New Roman"/>
          <w:sz w:val="24"/>
          <w:szCs w:val="24"/>
        </w:rPr>
        <w:fldChar w:fldCharType="end"/>
      </w:r>
    </w:p>
    <w:p w14:paraId="79F722A8" w14:textId="77777777" w:rsidR="00BB173B" w:rsidRPr="0059594C" w:rsidRDefault="00BB173B" w:rsidP="0059594C">
      <w:pPr>
        <w:spacing w:before="120" w:after="120" w:line="240" w:lineRule="auto"/>
        <w:rPr>
          <w:rFonts w:ascii="Times New Roman" w:hAnsi="Times New Roman" w:cs="Times New Roman"/>
          <w:sz w:val="24"/>
          <w:szCs w:val="24"/>
        </w:rPr>
      </w:pPr>
    </w:p>
    <w:p w14:paraId="674FF3A8" w14:textId="77777777" w:rsidR="00F46CC8" w:rsidRPr="0059594C" w:rsidRDefault="00F46CC8" w:rsidP="0059594C">
      <w:pPr>
        <w:spacing w:before="120" w:after="120" w:line="240" w:lineRule="auto"/>
        <w:rPr>
          <w:rFonts w:ascii="Times New Roman" w:hAnsi="Times New Roman" w:cs="Times New Roman"/>
          <w:sz w:val="24"/>
          <w:szCs w:val="24"/>
        </w:rPr>
      </w:pPr>
    </w:p>
    <w:sectPr w:rsidR="00F46CC8" w:rsidRPr="0059594C" w:rsidSect="00E9197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D32DD" w14:textId="77777777" w:rsidR="002606E1" w:rsidRDefault="002606E1" w:rsidP="00CC43FE">
      <w:pPr>
        <w:spacing w:after="0" w:line="240" w:lineRule="auto"/>
      </w:pPr>
      <w:r>
        <w:separator/>
      </w:r>
    </w:p>
  </w:endnote>
  <w:endnote w:type="continuationSeparator" w:id="0">
    <w:p w14:paraId="29B179E3" w14:textId="77777777" w:rsidR="002606E1" w:rsidRDefault="002606E1" w:rsidP="00CC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863837"/>
      <w:docPartObj>
        <w:docPartGallery w:val="Page Numbers (Bottom of Page)"/>
        <w:docPartUnique/>
      </w:docPartObj>
    </w:sdtPr>
    <w:sdtEndPr>
      <w:rPr>
        <w:noProof/>
      </w:rPr>
    </w:sdtEndPr>
    <w:sdtContent>
      <w:p w14:paraId="7811E1AA" w14:textId="04B5DF39" w:rsidR="008E5CA1" w:rsidRDefault="008E5C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7321C" w14:textId="77777777" w:rsidR="008E5CA1" w:rsidRDefault="008E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648895"/>
      <w:docPartObj>
        <w:docPartGallery w:val="Page Numbers (Bottom of Page)"/>
        <w:docPartUnique/>
      </w:docPartObj>
    </w:sdtPr>
    <w:sdtEndPr>
      <w:rPr>
        <w:noProof/>
      </w:rPr>
    </w:sdtEndPr>
    <w:sdtContent>
      <w:p w14:paraId="2DB7375F" w14:textId="77777777" w:rsidR="008E5CA1" w:rsidRDefault="008E5C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3FDB8" w14:textId="77777777" w:rsidR="008E5CA1" w:rsidRDefault="008E5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687B5" w14:textId="77777777" w:rsidR="002606E1" w:rsidRDefault="002606E1" w:rsidP="00CC43FE">
      <w:pPr>
        <w:spacing w:after="0" w:line="240" w:lineRule="auto"/>
      </w:pPr>
      <w:r>
        <w:separator/>
      </w:r>
    </w:p>
  </w:footnote>
  <w:footnote w:type="continuationSeparator" w:id="0">
    <w:p w14:paraId="0A0D49F0" w14:textId="77777777" w:rsidR="002606E1" w:rsidRDefault="002606E1" w:rsidP="00CC43FE">
      <w:pPr>
        <w:spacing w:after="0" w:line="240" w:lineRule="auto"/>
      </w:pPr>
      <w:r>
        <w:continuationSeparator/>
      </w:r>
    </w:p>
  </w:footnote>
  <w:footnote w:id="1">
    <w:p w14:paraId="3AEE8FAC" w14:textId="2BD94D40" w:rsidR="009E335C" w:rsidRDefault="009E335C">
      <w:pPr>
        <w:pStyle w:val="FootnoteText"/>
      </w:pPr>
      <w:r>
        <w:rPr>
          <w:rStyle w:val="FootnoteReference"/>
        </w:rPr>
        <w:footnoteRef/>
      </w:r>
      <w:r>
        <w:t xml:space="preserve"> </w:t>
      </w:r>
      <w:hyperlink r:id="rId1" w:history="1">
        <w:r w:rsidRPr="0097411D">
          <w:rPr>
            <w:rStyle w:val="Hyperlink"/>
          </w:rPr>
          <w:t>https://www.bankingtech.com/2018/11/the-emerging-landscape-of-fintech-regulation/</w:t>
        </w:r>
      </w:hyperlink>
      <w:r>
        <w:t xml:space="preserve"> </w:t>
      </w:r>
    </w:p>
  </w:footnote>
  <w:footnote w:id="2">
    <w:p w14:paraId="4D44E1BD" w14:textId="77777777" w:rsidR="008E5CA1" w:rsidRDefault="008E5CA1" w:rsidP="00DD7699">
      <w:pPr>
        <w:pStyle w:val="FootnoteText"/>
      </w:pPr>
      <w:r>
        <w:rPr>
          <w:rStyle w:val="FootnoteReference"/>
        </w:rPr>
        <w:footnoteRef/>
      </w:r>
      <w:r>
        <w:t xml:space="preserve"> </w:t>
      </w:r>
      <w:hyperlink r:id="rId2" w:history="1">
        <w:r w:rsidRPr="00A16CCE">
          <w:rPr>
            <w:rStyle w:val="Hyperlink"/>
          </w:rPr>
          <w:t>https://www.fundingcircle.com/uk/about-us/</w:t>
        </w:r>
      </w:hyperlink>
    </w:p>
  </w:footnote>
  <w:footnote w:id="3">
    <w:p w14:paraId="46C28FC5" w14:textId="32794634" w:rsidR="008E5CA1" w:rsidRDefault="008E5CA1">
      <w:pPr>
        <w:pStyle w:val="FootnoteText"/>
      </w:pPr>
      <w:r>
        <w:rPr>
          <w:rStyle w:val="FootnoteReference"/>
        </w:rPr>
        <w:footnoteRef/>
      </w:r>
      <w:r>
        <w:t xml:space="preserve"> </w:t>
      </w:r>
      <w:hyperlink r:id="rId3" w:history="1">
        <w:r w:rsidRPr="00A16CCE">
          <w:rPr>
            <w:rStyle w:val="Hyperlink"/>
          </w:rPr>
          <w:t>https://www.fundingcircle.com/uk/about-us/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5414B"/>
    <w:multiLevelType w:val="multilevel"/>
    <w:tmpl w:val="275C4686"/>
    <w:lvl w:ilvl="0">
      <w:start w:val="3"/>
      <w:numFmt w:val="decimal"/>
      <w:lvlText w:val="%1."/>
      <w:lvlJc w:val="left"/>
      <w:pPr>
        <w:ind w:left="520" w:hanging="520"/>
      </w:pPr>
      <w:rPr>
        <w:rFonts w:hint="default"/>
      </w:rPr>
    </w:lvl>
    <w:lvl w:ilvl="1">
      <w:start w:val="2"/>
      <w:numFmt w:val="decimal"/>
      <w:lvlText w:val="%1.%2."/>
      <w:lvlJc w:val="left"/>
      <w:pPr>
        <w:ind w:left="700" w:hanging="5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23EF3B4D"/>
    <w:multiLevelType w:val="hybridMultilevel"/>
    <w:tmpl w:val="873A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C45CE"/>
    <w:multiLevelType w:val="multilevel"/>
    <w:tmpl w:val="77126F7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B212CD"/>
    <w:multiLevelType w:val="hybridMultilevel"/>
    <w:tmpl w:val="D01A2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E250AA"/>
    <w:multiLevelType w:val="multilevel"/>
    <w:tmpl w:val="41EEBA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F15647"/>
    <w:multiLevelType w:val="hybridMultilevel"/>
    <w:tmpl w:val="618230D6"/>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4F3C88"/>
    <w:multiLevelType w:val="hybridMultilevel"/>
    <w:tmpl w:val="C164B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30494"/>
    <w:multiLevelType w:val="hybridMultilevel"/>
    <w:tmpl w:val="98CC483A"/>
    <w:lvl w:ilvl="0" w:tplc="CD282A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FC12D5"/>
    <w:multiLevelType w:val="multilevel"/>
    <w:tmpl w:val="41EEBA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013C8E"/>
    <w:multiLevelType w:val="multilevel"/>
    <w:tmpl w:val="6BCE3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abstractNum w:abstractNumId="10" w15:restartNumberingAfterBreak="0">
    <w:nsid w:val="56CF0B5D"/>
    <w:multiLevelType w:val="hybridMultilevel"/>
    <w:tmpl w:val="B43264D0"/>
    <w:lvl w:ilvl="0" w:tplc="DF8E05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0D01AB"/>
    <w:multiLevelType w:val="hybridMultilevel"/>
    <w:tmpl w:val="CB0ADA24"/>
    <w:lvl w:ilvl="0" w:tplc="66CE8C38">
      <w:start w:val="2"/>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3806C1E"/>
    <w:multiLevelType w:val="multilevel"/>
    <w:tmpl w:val="FF340A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8"/>
  </w:num>
  <w:num w:numId="3">
    <w:abstractNumId w:val="5"/>
  </w:num>
  <w:num w:numId="4">
    <w:abstractNumId w:val="10"/>
  </w:num>
  <w:num w:numId="5">
    <w:abstractNumId w:val="4"/>
  </w:num>
  <w:num w:numId="6">
    <w:abstractNumId w:val="0"/>
  </w:num>
  <w:num w:numId="7">
    <w:abstractNumId w:val="11"/>
  </w:num>
  <w:num w:numId="8">
    <w:abstractNumId w:val="6"/>
  </w:num>
  <w:num w:numId="9">
    <w:abstractNumId w:val="3"/>
  </w:num>
  <w:num w:numId="10">
    <w:abstractNumId w:val="1"/>
  </w:num>
  <w:num w:numId="11">
    <w:abstractNumId w:val="12"/>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C8"/>
    <w:rsid w:val="000029D7"/>
    <w:rsid w:val="00006C2D"/>
    <w:rsid w:val="00007C33"/>
    <w:rsid w:val="000200A2"/>
    <w:rsid w:val="00045845"/>
    <w:rsid w:val="000459AD"/>
    <w:rsid w:val="0005650B"/>
    <w:rsid w:val="000754D0"/>
    <w:rsid w:val="0007731C"/>
    <w:rsid w:val="00077C14"/>
    <w:rsid w:val="000801A7"/>
    <w:rsid w:val="0008328D"/>
    <w:rsid w:val="00084DD4"/>
    <w:rsid w:val="00085203"/>
    <w:rsid w:val="000B7687"/>
    <w:rsid w:val="000C5CD6"/>
    <w:rsid w:val="000E0538"/>
    <w:rsid w:val="000E5734"/>
    <w:rsid w:val="000F7DAB"/>
    <w:rsid w:val="00120D85"/>
    <w:rsid w:val="00120DFF"/>
    <w:rsid w:val="001229EA"/>
    <w:rsid w:val="0012426A"/>
    <w:rsid w:val="001264E8"/>
    <w:rsid w:val="00136057"/>
    <w:rsid w:val="00145F6B"/>
    <w:rsid w:val="00146B21"/>
    <w:rsid w:val="001514CB"/>
    <w:rsid w:val="00161559"/>
    <w:rsid w:val="001704EF"/>
    <w:rsid w:val="0018232B"/>
    <w:rsid w:val="00191B4D"/>
    <w:rsid w:val="00192921"/>
    <w:rsid w:val="001A0068"/>
    <w:rsid w:val="001B1A89"/>
    <w:rsid w:val="001D3AD4"/>
    <w:rsid w:val="001D482C"/>
    <w:rsid w:val="001E3243"/>
    <w:rsid w:val="00204615"/>
    <w:rsid w:val="00220A13"/>
    <w:rsid w:val="00236449"/>
    <w:rsid w:val="00240012"/>
    <w:rsid w:val="00245CAF"/>
    <w:rsid w:val="002575DA"/>
    <w:rsid w:val="002606E1"/>
    <w:rsid w:val="00260A08"/>
    <w:rsid w:val="0026302F"/>
    <w:rsid w:val="00265369"/>
    <w:rsid w:val="00271523"/>
    <w:rsid w:val="002725EB"/>
    <w:rsid w:val="00274D2F"/>
    <w:rsid w:val="0027795C"/>
    <w:rsid w:val="0028413E"/>
    <w:rsid w:val="0028499D"/>
    <w:rsid w:val="0029072B"/>
    <w:rsid w:val="00297A15"/>
    <w:rsid w:val="002A793B"/>
    <w:rsid w:val="002C1212"/>
    <w:rsid w:val="002D0885"/>
    <w:rsid w:val="002D148C"/>
    <w:rsid w:val="002D3C71"/>
    <w:rsid w:val="002E1727"/>
    <w:rsid w:val="002E49E5"/>
    <w:rsid w:val="002E7ADE"/>
    <w:rsid w:val="0031232E"/>
    <w:rsid w:val="00327B6B"/>
    <w:rsid w:val="00335C7C"/>
    <w:rsid w:val="00353DD5"/>
    <w:rsid w:val="003615C6"/>
    <w:rsid w:val="00372229"/>
    <w:rsid w:val="00373789"/>
    <w:rsid w:val="003744BA"/>
    <w:rsid w:val="00383BF3"/>
    <w:rsid w:val="003B6825"/>
    <w:rsid w:val="003C501D"/>
    <w:rsid w:val="003E4651"/>
    <w:rsid w:val="003E47E2"/>
    <w:rsid w:val="00400556"/>
    <w:rsid w:val="00401B20"/>
    <w:rsid w:val="00410CCF"/>
    <w:rsid w:val="00416E4A"/>
    <w:rsid w:val="00427D93"/>
    <w:rsid w:val="00433090"/>
    <w:rsid w:val="00434CE7"/>
    <w:rsid w:val="00436EBB"/>
    <w:rsid w:val="00467A7C"/>
    <w:rsid w:val="00471DDE"/>
    <w:rsid w:val="00475F75"/>
    <w:rsid w:val="004827ED"/>
    <w:rsid w:val="00483EC8"/>
    <w:rsid w:val="0048765B"/>
    <w:rsid w:val="00494C7E"/>
    <w:rsid w:val="0049616E"/>
    <w:rsid w:val="004A50D2"/>
    <w:rsid w:val="004B790D"/>
    <w:rsid w:val="004D383A"/>
    <w:rsid w:val="00501AE9"/>
    <w:rsid w:val="0050360B"/>
    <w:rsid w:val="00503652"/>
    <w:rsid w:val="00510B64"/>
    <w:rsid w:val="0051579B"/>
    <w:rsid w:val="0051628C"/>
    <w:rsid w:val="00517C8B"/>
    <w:rsid w:val="00517F22"/>
    <w:rsid w:val="00532196"/>
    <w:rsid w:val="00535C2F"/>
    <w:rsid w:val="00543E18"/>
    <w:rsid w:val="005638E5"/>
    <w:rsid w:val="005712B3"/>
    <w:rsid w:val="00590108"/>
    <w:rsid w:val="005911AA"/>
    <w:rsid w:val="0059594C"/>
    <w:rsid w:val="00596002"/>
    <w:rsid w:val="00596904"/>
    <w:rsid w:val="00596B90"/>
    <w:rsid w:val="005B1B49"/>
    <w:rsid w:val="005B6E95"/>
    <w:rsid w:val="005C348B"/>
    <w:rsid w:val="005C3D08"/>
    <w:rsid w:val="005D13FC"/>
    <w:rsid w:val="005D5019"/>
    <w:rsid w:val="005D75EE"/>
    <w:rsid w:val="005E08F3"/>
    <w:rsid w:val="005E5F41"/>
    <w:rsid w:val="005F5329"/>
    <w:rsid w:val="00600543"/>
    <w:rsid w:val="00601B1E"/>
    <w:rsid w:val="00601C5C"/>
    <w:rsid w:val="00605970"/>
    <w:rsid w:val="00606CF7"/>
    <w:rsid w:val="0060774F"/>
    <w:rsid w:val="0061118D"/>
    <w:rsid w:val="00621B99"/>
    <w:rsid w:val="00621E15"/>
    <w:rsid w:val="00624E4B"/>
    <w:rsid w:val="006259FA"/>
    <w:rsid w:val="00635B70"/>
    <w:rsid w:val="00651816"/>
    <w:rsid w:val="00652007"/>
    <w:rsid w:val="00653387"/>
    <w:rsid w:val="006578B0"/>
    <w:rsid w:val="00663DF3"/>
    <w:rsid w:val="006B5861"/>
    <w:rsid w:val="006C46C6"/>
    <w:rsid w:val="006E2C24"/>
    <w:rsid w:val="006E354C"/>
    <w:rsid w:val="006E4F5A"/>
    <w:rsid w:val="006F05AB"/>
    <w:rsid w:val="006F7984"/>
    <w:rsid w:val="00700011"/>
    <w:rsid w:val="0070007A"/>
    <w:rsid w:val="00705EE6"/>
    <w:rsid w:val="00714A48"/>
    <w:rsid w:val="00721DB1"/>
    <w:rsid w:val="0072594B"/>
    <w:rsid w:val="007315F8"/>
    <w:rsid w:val="00731B07"/>
    <w:rsid w:val="00733152"/>
    <w:rsid w:val="0073452B"/>
    <w:rsid w:val="00741F6A"/>
    <w:rsid w:val="00742FD5"/>
    <w:rsid w:val="007657C8"/>
    <w:rsid w:val="0077354B"/>
    <w:rsid w:val="00773DF5"/>
    <w:rsid w:val="00781EDB"/>
    <w:rsid w:val="00790A51"/>
    <w:rsid w:val="00796E8D"/>
    <w:rsid w:val="007B5B5C"/>
    <w:rsid w:val="007C1A20"/>
    <w:rsid w:val="007D5B32"/>
    <w:rsid w:val="007F0B1D"/>
    <w:rsid w:val="007F1EF6"/>
    <w:rsid w:val="007F2576"/>
    <w:rsid w:val="007F5E6D"/>
    <w:rsid w:val="007F70D2"/>
    <w:rsid w:val="00800655"/>
    <w:rsid w:val="008103E3"/>
    <w:rsid w:val="008322B8"/>
    <w:rsid w:val="0084193D"/>
    <w:rsid w:val="008457E3"/>
    <w:rsid w:val="00846915"/>
    <w:rsid w:val="00851968"/>
    <w:rsid w:val="00860A24"/>
    <w:rsid w:val="00862C9F"/>
    <w:rsid w:val="00872924"/>
    <w:rsid w:val="0088048F"/>
    <w:rsid w:val="00880911"/>
    <w:rsid w:val="00892010"/>
    <w:rsid w:val="00892C3E"/>
    <w:rsid w:val="00895C92"/>
    <w:rsid w:val="008966AA"/>
    <w:rsid w:val="008A24B0"/>
    <w:rsid w:val="008A4EAE"/>
    <w:rsid w:val="008B045F"/>
    <w:rsid w:val="008B08F5"/>
    <w:rsid w:val="008B52C0"/>
    <w:rsid w:val="008C0FB8"/>
    <w:rsid w:val="008C5EED"/>
    <w:rsid w:val="008E5CA1"/>
    <w:rsid w:val="008F0C09"/>
    <w:rsid w:val="008F2C08"/>
    <w:rsid w:val="008F7775"/>
    <w:rsid w:val="00910177"/>
    <w:rsid w:val="00915C4E"/>
    <w:rsid w:val="009226FB"/>
    <w:rsid w:val="009250C2"/>
    <w:rsid w:val="00931EC7"/>
    <w:rsid w:val="009367DB"/>
    <w:rsid w:val="00941D6C"/>
    <w:rsid w:val="0094679B"/>
    <w:rsid w:val="00961441"/>
    <w:rsid w:val="0096395D"/>
    <w:rsid w:val="0097122A"/>
    <w:rsid w:val="00986810"/>
    <w:rsid w:val="009953D4"/>
    <w:rsid w:val="009967F8"/>
    <w:rsid w:val="009A17EE"/>
    <w:rsid w:val="009B0438"/>
    <w:rsid w:val="009B3462"/>
    <w:rsid w:val="009C2920"/>
    <w:rsid w:val="009C7931"/>
    <w:rsid w:val="009D1BBE"/>
    <w:rsid w:val="009D7FD3"/>
    <w:rsid w:val="009E2035"/>
    <w:rsid w:val="009E335C"/>
    <w:rsid w:val="009F5D01"/>
    <w:rsid w:val="009F6AB5"/>
    <w:rsid w:val="00A01162"/>
    <w:rsid w:val="00A0127F"/>
    <w:rsid w:val="00A1097F"/>
    <w:rsid w:val="00A13B7F"/>
    <w:rsid w:val="00A22BB0"/>
    <w:rsid w:val="00A4606C"/>
    <w:rsid w:val="00A51608"/>
    <w:rsid w:val="00A51AB8"/>
    <w:rsid w:val="00A63CE9"/>
    <w:rsid w:val="00A87195"/>
    <w:rsid w:val="00AB01F0"/>
    <w:rsid w:val="00AB268A"/>
    <w:rsid w:val="00AB6744"/>
    <w:rsid w:val="00AE2560"/>
    <w:rsid w:val="00AF04DF"/>
    <w:rsid w:val="00B10AC4"/>
    <w:rsid w:val="00B149C9"/>
    <w:rsid w:val="00B17C5B"/>
    <w:rsid w:val="00B224CD"/>
    <w:rsid w:val="00B22AB0"/>
    <w:rsid w:val="00B31725"/>
    <w:rsid w:val="00B33ADA"/>
    <w:rsid w:val="00B345A5"/>
    <w:rsid w:val="00B37B74"/>
    <w:rsid w:val="00B462B9"/>
    <w:rsid w:val="00B4635B"/>
    <w:rsid w:val="00B46DEA"/>
    <w:rsid w:val="00B52171"/>
    <w:rsid w:val="00B5797C"/>
    <w:rsid w:val="00B6021D"/>
    <w:rsid w:val="00B657A6"/>
    <w:rsid w:val="00B770C7"/>
    <w:rsid w:val="00B81CBE"/>
    <w:rsid w:val="00B8256E"/>
    <w:rsid w:val="00B82CB4"/>
    <w:rsid w:val="00B83B2B"/>
    <w:rsid w:val="00B850FF"/>
    <w:rsid w:val="00B968C0"/>
    <w:rsid w:val="00B97A44"/>
    <w:rsid w:val="00BA4916"/>
    <w:rsid w:val="00BA6A32"/>
    <w:rsid w:val="00BB173B"/>
    <w:rsid w:val="00BB2AEF"/>
    <w:rsid w:val="00BB361C"/>
    <w:rsid w:val="00BC02E6"/>
    <w:rsid w:val="00BC0DA5"/>
    <w:rsid w:val="00BD15AD"/>
    <w:rsid w:val="00BD2C5E"/>
    <w:rsid w:val="00BE2879"/>
    <w:rsid w:val="00BF08CF"/>
    <w:rsid w:val="00C13C4D"/>
    <w:rsid w:val="00C1749C"/>
    <w:rsid w:val="00C23D5B"/>
    <w:rsid w:val="00C342B5"/>
    <w:rsid w:val="00C349B7"/>
    <w:rsid w:val="00C44DC8"/>
    <w:rsid w:val="00C44FB5"/>
    <w:rsid w:val="00C47F05"/>
    <w:rsid w:val="00C646F6"/>
    <w:rsid w:val="00C64DC0"/>
    <w:rsid w:val="00C719D5"/>
    <w:rsid w:val="00C75BEA"/>
    <w:rsid w:val="00CA1C68"/>
    <w:rsid w:val="00CA7770"/>
    <w:rsid w:val="00CB3E73"/>
    <w:rsid w:val="00CC322B"/>
    <w:rsid w:val="00CC43FE"/>
    <w:rsid w:val="00CC6AC2"/>
    <w:rsid w:val="00CD1828"/>
    <w:rsid w:val="00CD2E91"/>
    <w:rsid w:val="00CD4E84"/>
    <w:rsid w:val="00CE5145"/>
    <w:rsid w:val="00CF1D34"/>
    <w:rsid w:val="00CF2FA9"/>
    <w:rsid w:val="00CF4F20"/>
    <w:rsid w:val="00CF60E5"/>
    <w:rsid w:val="00CF6518"/>
    <w:rsid w:val="00CF71D4"/>
    <w:rsid w:val="00D07D6D"/>
    <w:rsid w:val="00D13D70"/>
    <w:rsid w:val="00D438D7"/>
    <w:rsid w:val="00D51864"/>
    <w:rsid w:val="00D53379"/>
    <w:rsid w:val="00D613CA"/>
    <w:rsid w:val="00D62D08"/>
    <w:rsid w:val="00D725C3"/>
    <w:rsid w:val="00D74396"/>
    <w:rsid w:val="00D82155"/>
    <w:rsid w:val="00D960A9"/>
    <w:rsid w:val="00DA333B"/>
    <w:rsid w:val="00DA7EF5"/>
    <w:rsid w:val="00DC13AB"/>
    <w:rsid w:val="00DC5777"/>
    <w:rsid w:val="00DD7699"/>
    <w:rsid w:val="00E147B9"/>
    <w:rsid w:val="00E42E97"/>
    <w:rsid w:val="00E46918"/>
    <w:rsid w:val="00E46F15"/>
    <w:rsid w:val="00E5295E"/>
    <w:rsid w:val="00E6672C"/>
    <w:rsid w:val="00E72709"/>
    <w:rsid w:val="00E742AF"/>
    <w:rsid w:val="00E839BB"/>
    <w:rsid w:val="00E8454A"/>
    <w:rsid w:val="00E873B1"/>
    <w:rsid w:val="00E9197C"/>
    <w:rsid w:val="00E945D9"/>
    <w:rsid w:val="00EC2492"/>
    <w:rsid w:val="00EC2B83"/>
    <w:rsid w:val="00EC597C"/>
    <w:rsid w:val="00ED2521"/>
    <w:rsid w:val="00F0358E"/>
    <w:rsid w:val="00F042A5"/>
    <w:rsid w:val="00F1090B"/>
    <w:rsid w:val="00F10D61"/>
    <w:rsid w:val="00F15BCA"/>
    <w:rsid w:val="00F15F4D"/>
    <w:rsid w:val="00F25583"/>
    <w:rsid w:val="00F32375"/>
    <w:rsid w:val="00F32859"/>
    <w:rsid w:val="00F4055E"/>
    <w:rsid w:val="00F40FC5"/>
    <w:rsid w:val="00F46CC8"/>
    <w:rsid w:val="00F47C2E"/>
    <w:rsid w:val="00F578C0"/>
    <w:rsid w:val="00F77FFB"/>
    <w:rsid w:val="00F85B08"/>
    <w:rsid w:val="00F90D94"/>
    <w:rsid w:val="00F90F5E"/>
    <w:rsid w:val="00F93525"/>
    <w:rsid w:val="00F947C9"/>
    <w:rsid w:val="00FA05B6"/>
    <w:rsid w:val="00FA5AE1"/>
    <w:rsid w:val="00FA7159"/>
    <w:rsid w:val="00FB5CF6"/>
    <w:rsid w:val="00FC3772"/>
    <w:rsid w:val="00FD366F"/>
    <w:rsid w:val="00FD7BF4"/>
    <w:rsid w:val="00FE0917"/>
    <w:rsid w:val="00FE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EB748"/>
  <w15:chartTrackingRefBased/>
  <w15:docId w15:val="{AC72406C-F575-45F6-9D31-6C061B92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CC8"/>
  </w:style>
  <w:style w:type="paragraph" w:styleId="Heading1">
    <w:name w:val="heading 1"/>
    <w:basedOn w:val="Normal"/>
    <w:next w:val="Normal"/>
    <w:link w:val="Heading1Char"/>
    <w:uiPriority w:val="9"/>
    <w:qFormat/>
    <w:rsid w:val="00F46C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6C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0D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C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46CC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46C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81EDB"/>
    <w:pPr>
      <w:ind w:left="720"/>
      <w:contextualSpacing/>
    </w:pPr>
  </w:style>
  <w:style w:type="paragraph" w:styleId="FootnoteText">
    <w:name w:val="footnote text"/>
    <w:basedOn w:val="Normal"/>
    <w:link w:val="FootnoteTextChar"/>
    <w:uiPriority w:val="99"/>
    <w:semiHidden/>
    <w:unhideWhenUsed/>
    <w:rsid w:val="00CC43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3FE"/>
    <w:rPr>
      <w:sz w:val="20"/>
      <w:szCs w:val="20"/>
    </w:rPr>
  </w:style>
  <w:style w:type="character" w:styleId="FootnoteReference">
    <w:name w:val="footnote reference"/>
    <w:basedOn w:val="DefaultParagraphFont"/>
    <w:uiPriority w:val="99"/>
    <w:semiHidden/>
    <w:unhideWhenUsed/>
    <w:rsid w:val="00CC43FE"/>
    <w:rPr>
      <w:vertAlign w:val="superscript"/>
    </w:rPr>
  </w:style>
  <w:style w:type="character" w:styleId="Hyperlink">
    <w:name w:val="Hyperlink"/>
    <w:basedOn w:val="DefaultParagraphFont"/>
    <w:uiPriority w:val="99"/>
    <w:unhideWhenUsed/>
    <w:rsid w:val="00CC43FE"/>
    <w:rPr>
      <w:color w:val="0000FF"/>
      <w:u w:val="single"/>
    </w:rPr>
  </w:style>
  <w:style w:type="paragraph" w:styleId="Caption">
    <w:name w:val="caption"/>
    <w:basedOn w:val="Normal"/>
    <w:next w:val="Normal"/>
    <w:uiPriority w:val="35"/>
    <w:unhideWhenUsed/>
    <w:qFormat/>
    <w:rsid w:val="005E08F3"/>
    <w:pPr>
      <w:spacing w:after="200" w:line="240" w:lineRule="auto"/>
    </w:pPr>
    <w:rPr>
      <w:i/>
      <w:iCs/>
      <w:color w:val="44546A" w:themeColor="text2"/>
      <w:sz w:val="18"/>
      <w:szCs w:val="18"/>
    </w:rPr>
  </w:style>
  <w:style w:type="table" w:styleId="ListTable3">
    <w:name w:val="List Table 3"/>
    <w:basedOn w:val="TableNormal"/>
    <w:uiPriority w:val="48"/>
    <w:rsid w:val="00FA05B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3Char">
    <w:name w:val="Heading 3 Char"/>
    <w:basedOn w:val="DefaultParagraphFont"/>
    <w:link w:val="Heading3"/>
    <w:uiPriority w:val="9"/>
    <w:rsid w:val="00BC0DA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A7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159"/>
    <w:rPr>
      <w:rFonts w:ascii="Segoe UI" w:hAnsi="Segoe UI" w:cs="Segoe UI"/>
      <w:sz w:val="18"/>
      <w:szCs w:val="18"/>
    </w:rPr>
  </w:style>
  <w:style w:type="table" w:styleId="TableGrid">
    <w:name w:val="Table Grid"/>
    <w:basedOn w:val="TableNormal"/>
    <w:uiPriority w:val="39"/>
    <w:rsid w:val="0060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0177"/>
    <w:rPr>
      <w:color w:val="808080"/>
    </w:rPr>
  </w:style>
  <w:style w:type="paragraph" w:styleId="Header">
    <w:name w:val="header"/>
    <w:basedOn w:val="Normal"/>
    <w:link w:val="HeaderChar"/>
    <w:uiPriority w:val="99"/>
    <w:unhideWhenUsed/>
    <w:rsid w:val="00621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B99"/>
  </w:style>
  <w:style w:type="paragraph" w:styleId="Footer">
    <w:name w:val="footer"/>
    <w:basedOn w:val="Normal"/>
    <w:link w:val="FooterChar"/>
    <w:uiPriority w:val="99"/>
    <w:unhideWhenUsed/>
    <w:rsid w:val="00621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B99"/>
  </w:style>
  <w:style w:type="character" w:styleId="UnresolvedMention">
    <w:name w:val="Unresolved Mention"/>
    <w:basedOn w:val="DefaultParagraphFont"/>
    <w:uiPriority w:val="99"/>
    <w:semiHidden/>
    <w:unhideWhenUsed/>
    <w:rsid w:val="009E33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966688">
      <w:bodyDiv w:val="1"/>
      <w:marLeft w:val="0"/>
      <w:marRight w:val="0"/>
      <w:marTop w:val="0"/>
      <w:marBottom w:val="0"/>
      <w:divBdr>
        <w:top w:val="none" w:sz="0" w:space="0" w:color="auto"/>
        <w:left w:val="none" w:sz="0" w:space="0" w:color="auto"/>
        <w:bottom w:val="none" w:sz="0" w:space="0" w:color="auto"/>
        <w:right w:val="none" w:sz="0" w:space="0" w:color="auto"/>
      </w:divBdr>
    </w:div>
    <w:div w:id="15532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undingcircle.com/uk/about-us/" TargetMode="External"/><Relationship Id="rId2" Type="http://schemas.openxmlformats.org/officeDocument/2006/relationships/hyperlink" Target="https://www.fundingcircle.com/uk/about-us/" TargetMode="External"/><Relationship Id="rId1" Type="http://schemas.openxmlformats.org/officeDocument/2006/relationships/hyperlink" Target="https://www.bankingtech.com/2018/11/the-emerging-landscape-of-fintech-regul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45"/>
    <w:rsid w:val="00A67045"/>
    <w:rsid w:val="00EB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0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A2DFD-6A85-4FAE-90C9-6D66A648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3988</TotalTime>
  <Pages>1</Pages>
  <Words>33426</Words>
  <Characters>190531</Characters>
  <Application>Microsoft Office Word</Application>
  <DocSecurity>0</DocSecurity>
  <Lines>1587</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Mammadova</dc:creator>
  <cp:keywords/>
  <dc:description/>
  <cp:lastModifiedBy>Joshgun Mehdiyev</cp:lastModifiedBy>
  <cp:revision>77</cp:revision>
  <dcterms:created xsi:type="dcterms:W3CDTF">2018-11-08T16:48:00Z</dcterms:created>
  <dcterms:modified xsi:type="dcterms:W3CDTF">2019-01-04T14:42:00Z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e4b5513f-4db5-33a6-94dc-6808c744b2bb</vt:lpwstr>
  </property>
  <property fmtid="{D5CDD505-2E9C-101B-9397-08002B2CF9AE}" pid="24" name="Mendeley Citation Style_1">
    <vt:lpwstr>http://www.zotero.org/styles/apa</vt:lpwstr>
  </property>
</Properties>
</file>